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D8586" w14:textId="77777777" w:rsidR="002B779F" w:rsidRPr="00144697" w:rsidRDefault="002B779F" w:rsidP="002B779F">
      <w:pPr>
        <w:pStyle w:val="Verzeichnis8"/>
      </w:pPr>
      <w:r w:rsidRPr="00144697">
        <w:t>Source:</w:t>
      </w:r>
      <w:r w:rsidRPr="00144697">
        <w:tab/>
        <w:t>HEAD acoustics GmbH</w:t>
      </w:r>
    </w:p>
    <w:p w14:paraId="5A4D7198" w14:textId="77610704" w:rsidR="00F06CC8" w:rsidRPr="00144697" w:rsidRDefault="00DC22BA" w:rsidP="00B76FFD">
      <w:pPr>
        <w:pStyle w:val="Verzeichnis8"/>
      </w:pPr>
      <w:r w:rsidRPr="00144697">
        <w:t>Title:</w:t>
      </w:r>
      <w:r w:rsidRPr="00144697">
        <w:tab/>
      </w:r>
      <w:r w:rsidR="00F06CC8">
        <w:t>Update proposals for ATIAS Pdoc</w:t>
      </w:r>
    </w:p>
    <w:p w14:paraId="099869EB" w14:textId="76039A19" w:rsidR="002B779F" w:rsidRPr="00144697" w:rsidRDefault="002B779F" w:rsidP="002B779F">
      <w:pPr>
        <w:pStyle w:val="Verzeichnis8"/>
        <w:pBdr>
          <w:bottom w:val="double" w:sz="6" w:space="1" w:color="auto"/>
        </w:pBdr>
      </w:pPr>
      <w:r w:rsidRPr="00144697">
        <w:t>Document for:</w:t>
      </w:r>
      <w:r w:rsidRPr="00144697">
        <w:tab/>
      </w:r>
      <w:r w:rsidRPr="00B76FFD">
        <w:t>Agreement</w:t>
      </w:r>
    </w:p>
    <w:p w14:paraId="4A04A20F" w14:textId="77777777" w:rsidR="00194FD4" w:rsidRDefault="00194FD4" w:rsidP="00ED161B"/>
    <w:p w14:paraId="0403F013" w14:textId="5E66F856" w:rsidR="00F567BA" w:rsidRDefault="00D91F13" w:rsidP="00F567BA">
      <w:pPr>
        <w:pStyle w:val="berschrift1"/>
      </w:pPr>
      <w:r>
        <w:t>Objective</w:t>
      </w:r>
    </w:p>
    <w:p w14:paraId="38F96DEF" w14:textId="375038E9" w:rsidR="00D91F13" w:rsidRDefault="00F567BA" w:rsidP="00F567BA">
      <w:pPr>
        <w:rPr>
          <w:lang w:val="en-US"/>
        </w:rPr>
      </w:pPr>
      <w:r>
        <w:t>Th</w:t>
      </w:r>
      <w:r w:rsidR="00EA331D">
        <w:t>is</w:t>
      </w:r>
      <w:r>
        <w:t xml:space="preserve"> contribution aims to </w:t>
      </w:r>
      <w:r w:rsidR="00EA331D">
        <w:rPr>
          <w:lang w:val="en-US"/>
        </w:rPr>
        <w:t>help bringing the</w:t>
      </w:r>
      <w:r w:rsidR="00EA331D" w:rsidRPr="00D835DE">
        <w:rPr>
          <w:lang w:val="en-US"/>
        </w:rPr>
        <w:t xml:space="preserve"> ATIAS PDoc to a maturity level that allows a direct transfer into the change request for TS</w:t>
      </w:r>
      <w:r w:rsidR="00EA331D">
        <w:rPr>
          <w:lang w:val="en-US"/>
        </w:rPr>
        <w:t xml:space="preserve"> </w:t>
      </w:r>
      <w:r w:rsidR="00EA331D" w:rsidRPr="00D835DE">
        <w:rPr>
          <w:lang w:val="en-US"/>
        </w:rPr>
        <w:t>26.</w:t>
      </w:r>
      <w:r w:rsidR="00EA331D">
        <w:rPr>
          <w:lang w:val="en-US"/>
        </w:rPr>
        <w:t>260</w:t>
      </w:r>
      <w:r w:rsidR="00EA331D" w:rsidRPr="00D835DE">
        <w:rPr>
          <w:lang w:val="en-US"/>
        </w:rPr>
        <w:t>.</w:t>
      </w:r>
      <w:r w:rsidR="00EA331D">
        <w:rPr>
          <w:lang w:val="en-US"/>
        </w:rPr>
        <w:t xml:space="preserve"> The contribution comprises several</w:t>
      </w:r>
      <w:r w:rsidR="00EA331D" w:rsidRPr="00EA331D">
        <w:rPr>
          <w:lang w:val="en-US"/>
        </w:rPr>
        <w:t xml:space="preserve"> changes</w:t>
      </w:r>
      <w:r w:rsidR="00EA331D">
        <w:rPr>
          <w:lang w:val="en-US"/>
        </w:rPr>
        <w:t>,</w:t>
      </w:r>
      <w:r w:rsidR="00EA331D" w:rsidRPr="00EA331D">
        <w:rPr>
          <w:lang w:val="en-US"/>
        </w:rPr>
        <w:t xml:space="preserve"> additions</w:t>
      </w:r>
      <w:r w:rsidR="00EA331D">
        <w:rPr>
          <w:lang w:val="en-US"/>
        </w:rPr>
        <w:t xml:space="preserve"> and organizational measures</w:t>
      </w:r>
      <w:r w:rsidR="00596802">
        <w:rPr>
          <w:lang w:val="en-US"/>
        </w:rPr>
        <w:t xml:space="preserve"> that address open issues in the current PDoc. </w:t>
      </w:r>
      <w:r w:rsidR="00D91F13" w:rsidRPr="00D91F13">
        <w:rPr>
          <w:lang w:val="en-US"/>
        </w:rPr>
        <w:t xml:space="preserve">Larger aspects are, for example, </w:t>
      </w:r>
      <w:r w:rsidR="00D91F13">
        <w:rPr>
          <w:lang w:val="en-US"/>
        </w:rPr>
        <w:t xml:space="preserve">efforts to define the general test setup and </w:t>
      </w:r>
      <w:r w:rsidR="00D91F13" w:rsidRPr="00D91F13">
        <w:rPr>
          <w:lang w:val="en-US"/>
        </w:rPr>
        <w:t xml:space="preserve">the expansion of existing tests </w:t>
      </w:r>
      <w:r w:rsidR="00D91F13">
        <w:rPr>
          <w:lang w:val="en-US"/>
        </w:rPr>
        <w:t>for other different user poses in order to test</w:t>
      </w:r>
      <w:r w:rsidR="00D91F13" w:rsidRPr="00D91F13">
        <w:rPr>
          <w:lang w:val="en-US"/>
        </w:rPr>
        <w:t xml:space="preserve"> head tracking</w:t>
      </w:r>
      <w:r w:rsidR="00D91F13">
        <w:rPr>
          <w:lang w:val="en-US"/>
        </w:rPr>
        <w:t xml:space="preserve"> capabilities</w:t>
      </w:r>
      <w:r w:rsidR="00D91F13" w:rsidRPr="00D91F13">
        <w:rPr>
          <w:lang w:val="en-US"/>
        </w:rPr>
        <w:t>.</w:t>
      </w:r>
    </w:p>
    <w:p w14:paraId="0CEA1928" w14:textId="7CF5AC1D" w:rsidR="00194FD4" w:rsidRPr="00596802" w:rsidRDefault="00EA331D" w:rsidP="002B779F">
      <w:pPr>
        <w:rPr>
          <w:lang w:val="en-US"/>
        </w:rPr>
      </w:pPr>
      <w:r>
        <w:rPr>
          <w:lang w:val="en-US"/>
        </w:rPr>
        <w:t xml:space="preserve">The actual textual amendments are given in the </w:t>
      </w:r>
      <w:r w:rsidRPr="00596802">
        <w:rPr>
          <w:b/>
          <w:bCs/>
          <w:lang w:val="en-US"/>
        </w:rPr>
        <w:t>attached document</w:t>
      </w:r>
      <w:r>
        <w:rPr>
          <w:lang w:val="en-US"/>
        </w:rPr>
        <w:t xml:space="preserve"> as revision marks to the </w:t>
      </w:r>
      <w:r w:rsidRPr="00E578F1">
        <w:rPr>
          <w:lang w:val="en-US"/>
        </w:rPr>
        <w:t>ATIAS PDoc 0.8.0</w:t>
      </w:r>
      <w:r w:rsidR="00D91F13">
        <w:rPr>
          <w:lang w:val="en-US"/>
        </w:rPr>
        <w:t>.</w:t>
      </w:r>
      <w:r>
        <w:rPr>
          <w:lang w:val="en-US"/>
        </w:rPr>
        <w:t xml:space="preserve"> </w:t>
      </w:r>
      <w:r w:rsidR="00D91F13" w:rsidRPr="00D91F13">
        <w:rPr>
          <w:lang w:val="en-US"/>
        </w:rPr>
        <w:t xml:space="preserve">The </w:t>
      </w:r>
      <w:r w:rsidR="00D91F13">
        <w:rPr>
          <w:lang w:val="en-US"/>
        </w:rPr>
        <w:t>remainder of the present document</w:t>
      </w:r>
      <w:r w:rsidR="00D91F13" w:rsidRPr="00D91F13">
        <w:rPr>
          <w:lang w:val="en-US"/>
        </w:rPr>
        <w:t xml:space="preserve"> </w:t>
      </w:r>
      <w:r w:rsidR="00D91F13">
        <w:rPr>
          <w:lang w:val="en-US"/>
        </w:rPr>
        <w:t>give</w:t>
      </w:r>
      <w:r w:rsidR="00D91F13" w:rsidRPr="00D91F13">
        <w:rPr>
          <w:lang w:val="en-US"/>
        </w:rPr>
        <w:t xml:space="preserve"> an overview of major </w:t>
      </w:r>
      <w:r w:rsidR="00D91F13">
        <w:rPr>
          <w:lang w:val="en-US"/>
        </w:rPr>
        <w:t>aspects</w:t>
      </w:r>
      <w:r w:rsidR="008833BA">
        <w:rPr>
          <w:lang w:val="en-US"/>
        </w:rPr>
        <w:t>.</w:t>
      </w:r>
    </w:p>
    <w:p w14:paraId="69B5A2E2" w14:textId="564912AE" w:rsidR="002B779F" w:rsidRDefault="00194FD4" w:rsidP="00596802">
      <w:pPr>
        <w:jc w:val="both"/>
        <w:rPr>
          <w:i/>
          <w:iCs/>
        </w:rPr>
      </w:pPr>
      <w:r w:rsidRPr="00123B9A">
        <w:rPr>
          <w:i/>
          <w:iCs/>
          <w:u w:val="single"/>
        </w:rPr>
        <w:t>Note</w:t>
      </w:r>
      <w:r w:rsidRPr="00123B9A">
        <w:rPr>
          <w:i/>
          <w:iCs/>
        </w:rPr>
        <w:t>:</w:t>
      </w:r>
      <w:r w:rsidR="00F567BA" w:rsidRPr="00F567BA">
        <w:rPr>
          <w:i/>
          <w:iCs/>
        </w:rPr>
        <w:t xml:space="preserve"> </w:t>
      </w:r>
      <w:r w:rsidR="00596802">
        <w:rPr>
          <w:i/>
          <w:iCs/>
        </w:rPr>
        <w:t>I</w:t>
      </w:r>
      <w:r w:rsidRPr="00F567BA">
        <w:rPr>
          <w:i/>
          <w:iCs/>
        </w:rPr>
        <w:t xml:space="preserve">nput to this </w:t>
      </w:r>
      <w:r w:rsidR="00F567BA">
        <w:rPr>
          <w:i/>
          <w:iCs/>
        </w:rPr>
        <w:t>TDoc</w:t>
      </w:r>
      <w:r w:rsidRPr="00F567BA">
        <w:rPr>
          <w:i/>
          <w:iCs/>
        </w:rPr>
        <w:t xml:space="preserve"> has also come from sources other than those officially mentioned </w:t>
      </w:r>
      <w:r w:rsidR="00F567BA">
        <w:rPr>
          <w:i/>
          <w:iCs/>
        </w:rPr>
        <w:t>here</w:t>
      </w:r>
      <w:r w:rsidR="00F567BA" w:rsidRPr="00F567BA">
        <w:rPr>
          <w:i/>
          <w:iCs/>
        </w:rPr>
        <w:t>.</w:t>
      </w:r>
      <w:r w:rsidR="00596802">
        <w:rPr>
          <w:i/>
          <w:iCs/>
        </w:rPr>
        <w:t xml:space="preserve"> The sources thank other contributors for valuable input, which was given in the scope of the </w:t>
      </w:r>
      <w:r w:rsidR="00596802" w:rsidRPr="00F567BA">
        <w:rPr>
          <w:i/>
          <w:iCs/>
        </w:rPr>
        <w:t>ATIAS offline task force established in the call on March 04, 2024</w:t>
      </w:r>
      <w:r w:rsidR="008833BA">
        <w:rPr>
          <w:i/>
          <w:iCs/>
        </w:rPr>
        <w:t>.</w:t>
      </w:r>
    </w:p>
    <w:p w14:paraId="1E8B4E4F" w14:textId="77777777" w:rsidR="008833BA" w:rsidRPr="008833BA" w:rsidRDefault="008833BA" w:rsidP="00596802">
      <w:pPr>
        <w:jc w:val="both"/>
      </w:pPr>
    </w:p>
    <w:p w14:paraId="587ED104" w14:textId="76374D5B" w:rsidR="00194FD4" w:rsidRDefault="00BD0613" w:rsidP="00194FD4">
      <w:pPr>
        <w:pStyle w:val="berschrift1"/>
        <w:rPr>
          <w:lang w:val="en-US"/>
        </w:rPr>
      </w:pPr>
      <w:bookmarkStart w:id="0" w:name="_Hlk161297698"/>
      <w:r>
        <w:rPr>
          <w:lang w:val="en-US"/>
        </w:rPr>
        <w:t xml:space="preserve">Aspect 1: </w:t>
      </w:r>
      <w:r w:rsidR="00194FD4">
        <w:rPr>
          <w:lang w:val="en-US"/>
        </w:rPr>
        <w:t>Test Setup and Test Conditions</w:t>
      </w:r>
      <w:bookmarkEnd w:id="0"/>
    </w:p>
    <w:p w14:paraId="14257AE5" w14:textId="77777777" w:rsidR="00194FD4" w:rsidRDefault="00194FD4" w:rsidP="00194FD4">
      <w:pPr>
        <w:rPr>
          <w:lang w:val="en-US"/>
        </w:rPr>
      </w:pPr>
      <w:r w:rsidRPr="003A4300">
        <w:rPr>
          <w:lang w:val="en-US"/>
        </w:rPr>
        <w:t xml:space="preserve">We </w:t>
      </w:r>
      <w:r>
        <w:rPr>
          <w:lang w:val="en-US"/>
        </w:rPr>
        <w:t xml:space="preserve">propose the following changes on </w:t>
      </w:r>
      <w:r w:rsidRPr="00E578F1">
        <w:rPr>
          <w:lang w:val="en-US"/>
        </w:rPr>
        <w:t>ATIAS PDoc 0.8.0,</w:t>
      </w:r>
      <w:r>
        <w:rPr>
          <w:lang w:val="en-US"/>
        </w:rPr>
        <w:t xml:space="preserve"> Sec. 2 (</w:t>
      </w:r>
      <w:r w:rsidRPr="0011696C">
        <w:rPr>
          <w:lang w:val="en-US"/>
        </w:rPr>
        <w:t xml:space="preserve">Test </w:t>
      </w:r>
      <w:r>
        <w:rPr>
          <w:lang w:val="en-US"/>
        </w:rPr>
        <w:t>Configurations)</w:t>
      </w:r>
      <w:r w:rsidRPr="003A4300">
        <w:rPr>
          <w:lang w:val="en-US"/>
        </w:rPr>
        <w:t>:</w:t>
      </w:r>
    </w:p>
    <w:p w14:paraId="7CE86101" w14:textId="77777777" w:rsidR="00194FD4" w:rsidRDefault="00194FD4" w:rsidP="00194FD4">
      <w:pPr>
        <w:pStyle w:val="Listenabsatz"/>
        <w:numPr>
          <w:ilvl w:val="0"/>
          <w:numId w:val="23"/>
        </w:numPr>
        <w:spacing w:after="160" w:line="259" w:lineRule="auto"/>
        <w:rPr>
          <w:lang w:val="en-US"/>
        </w:rPr>
      </w:pPr>
      <w:r w:rsidRPr="00236193">
        <w:rPr>
          <w:lang w:val="en-US"/>
        </w:rPr>
        <w:t>The test setup</w:t>
      </w:r>
      <w:r>
        <w:rPr>
          <w:lang w:val="en-US"/>
        </w:rPr>
        <w:t xml:space="preserve"> shared by all tests</w:t>
      </w:r>
      <w:r w:rsidRPr="00236193">
        <w:rPr>
          <w:lang w:val="en-US"/>
        </w:rPr>
        <w:t xml:space="preserve"> has not yet been sufficiently specified. Section 2.1 </w:t>
      </w:r>
      <w:r>
        <w:rPr>
          <w:lang w:val="en-US"/>
        </w:rPr>
        <w:t>(</w:t>
      </w:r>
      <w:r w:rsidRPr="00236193">
        <w:rPr>
          <w:lang w:val="en-US"/>
        </w:rPr>
        <w:t>Definition of UE types</w:t>
      </w:r>
      <w:r>
        <w:rPr>
          <w:lang w:val="en-US"/>
        </w:rPr>
        <w:t xml:space="preserve">) </w:t>
      </w:r>
      <w:r w:rsidRPr="00236193">
        <w:rPr>
          <w:lang w:val="en-US"/>
        </w:rPr>
        <w:t xml:space="preserve">contains figures that only very roughly show the test setup. </w:t>
      </w:r>
      <w:r>
        <w:rPr>
          <w:lang w:val="en-US"/>
        </w:rPr>
        <w:t>T</w:t>
      </w:r>
      <w:r w:rsidRPr="00236193">
        <w:rPr>
          <w:lang w:val="en-US"/>
        </w:rPr>
        <w:t>he individual proposed tests</w:t>
      </w:r>
      <w:r>
        <w:rPr>
          <w:lang w:val="en-US"/>
        </w:rPr>
        <w:t xml:space="preserve"> refer to</w:t>
      </w:r>
      <w:r w:rsidRPr="00236193">
        <w:rPr>
          <w:lang w:val="en-US"/>
        </w:rPr>
        <w:t xml:space="preserve"> "3GPP wireless system simulator and reference client" without further details.</w:t>
      </w:r>
      <w:r>
        <w:rPr>
          <w:lang w:val="en-US"/>
        </w:rPr>
        <w:t xml:space="preserve"> We propose to add a section to give a </w:t>
      </w:r>
      <w:r>
        <w:rPr>
          <w:b/>
          <w:bCs/>
          <w:lang w:val="en-US"/>
        </w:rPr>
        <w:t>more complete</w:t>
      </w:r>
      <w:r w:rsidRPr="00014D5E">
        <w:rPr>
          <w:b/>
          <w:bCs/>
          <w:lang w:val="en-US"/>
        </w:rPr>
        <w:t xml:space="preserve"> description of the general test setup</w:t>
      </w:r>
      <w:r>
        <w:rPr>
          <w:lang w:val="en-US"/>
        </w:rPr>
        <w:t>. Several aspects are adopted from 3GPP TS</w:t>
      </w:r>
      <w:r w:rsidRPr="006F5634">
        <w:rPr>
          <w:lang w:val="en-US"/>
        </w:rPr>
        <w:t xml:space="preserve"> 26.132</w:t>
      </w:r>
      <w:r>
        <w:rPr>
          <w:lang w:val="en-US"/>
        </w:rPr>
        <w:t>.</w:t>
      </w:r>
    </w:p>
    <w:p w14:paraId="79DE5DF1" w14:textId="77777777" w:rsidR="00194FD4" w:rsidRDefault="00194FD4" w:rsidP="00194FD4">
      <w:pPr>
        <w:pStyle w:val="Listenabsatz"/>
        <w:numPr>
          <w:ilvl w:val="0"/>
          <w:numId w:val="23"/>
        </w:numPr>
        <w:spacing w:after="160" w:line="259" w:lineRule="auto"/>
        <w:rPr>
          <w:lang w:val="en-US"/>
        </w:rPr>
      </w:pPr>
      <w:r>
        <w:rPr>
          <w:lang w:val="en-US"/>
        </w:rPr>
        <w:t>The</w:t>
      </w:r>
      <w:r w:rsidRPr="00014D5E">
        <w:rPr>
          <w:lang w:val="en-US"/>
        </w:rPr>
        <w:t xml:space="preserve"> </w:t>
      </w:r>
      <w:r w:rsidRPr="00014D5E">
        <w:rPr>
          <w:b/>
          <w:bCs/>
          <w:lang w:val="en-US"/>
        </w:rPr>
        <w:t>system simulator configuration and radio conditions on the air interface</w:t>
      </w:r>
      <w:r>
        <w:rPr>
          <w:b/>
          <w:bCs/>
          <w:lang w:val="en-US"/>
        </w:rPr>
        <w:t xml:space="preserve"> </w:t>
      </w:r>
      <w:r>
        <w:rPr>
          <w:lang w:val="en-US"/>
        </w:rPr>
        <w:t>have not yet been specified. We propose to refer to TS 26.132.</w:t>
      </w:r>
    </w:p>
    <w:p w14:paraId="62C6ED0C" w14:textId="77777777" w:rsidR="00194FD4" w:rsidRDefault="00194FD4" w:rsidP="00194FD4">
      <w:pPr>
        <w:pStyle w:val="Listenabsatz"/>
        <w:numPr>
          <w:ilvl w:val="0"/>
          <w:numId w:val="23"/>
        </w:numPr>
        <w:spacing w:after="160" w:line="259" w:lineRule="auto"/>
        <w:rPr>
          <w:lang w:val="en-US"/>
        </w:rPr>
      </w:pPr>
      <w:r>
        <w:rPr>
          <w:lang w:val="en-US"/>
        </w:rPr>
        <w:t>H</w:t>
      </w:r>
      <w:r w:rsidRPr="0003439F">
        <w:rPr>
          <w:lang w:val="en-US"/>
        </w:rPr>
        <w:t>ead</w:t>
      </w:r>
      <w:r>
        <w:rPr>
          <w:lang w:val="en-US"/>
        </w:rPr>
        <w:t>-</w:t>
      </w:r>
      <w:r w:rsidRPr="0003439F">
        <w:rPr>
          <w:lang w:val="en-US"/>
        </w:rPr>
        <w:t xml:space="preserve">tracking </w:t>
      </w:r>
      <w:r>
        <w:rPr>
          <w:lang w:val="en-US"/>
        </w:rPr>
        <w:t xml:space="preserve">is an important feature of immersive audio and has to be tested. Our proposed test extension (see below) requires a test setup with </w:t>
      </w:r>
      <w:r w:rsidRPr="0003439F">
        <w:rPr>
          <w:b/>
          <w:bCs/>
          <w:lang w:val="en-US"/>
        </w:rPr>
        <w:t>HATS rotation</w:t>
      </w:r>
      <w:r>
        <w:rPr>
          <w:lang w:val="en-US"/>
        </w:rPr>
        <w:t>. We propose to extent the test setup accordingly.</w:t>
      </w:r>
    </w:p>
    <w:p w14:paraId="0480C100" w14:textId="47B600D6" w:rsidR="00194FD4" w:rsidRDefault="00194FD4" w:rsidP="00194FD4">
      <w:pPr>
        <w:pStyle w:val="Listenabsatz"/>
        <w:numPr>
          <w:ilvl w:val="0"/>
          <w:numId w:val="23"/>
        </w:numPr>
        <w:spacing w:after="160" w:line="259" w:lineRule="auto"/>
        <w:rPr>
          <w:lang w:val="en-US"/>
        </w:rPr>
      </w:pPr>
      <w:r>
        <w:rPr>
          <w:lang w:val="en-US"/>
        </w:rPr>
        <w:t xml:space="preserve">Describe the </w:t>
      </w:r>
      <w:r w:rsidRPr="00767AE2">
        <w:rPr>
          <w:b/>
          <w:bCs/>
          <w:lang w:val="en-US"/>
        </w:rPr>
        <w:t>sound source</w:t>
      </w:r>
      <w:r>
        <w:rPr>
          <w:b/>
          <w:bCs/>
          <w:lang w:val="en-US"/>
        </w:rPr>
        <w:t xml:space="preserve"> setup </w:t>
      </w:r>
      <w:r>
        <w:rPr>
          <w:lang w:val="en-US"/>
        </w:rPr>
        <w:t xml:space="preserve">for the generation of acoustic stimuli in send tests. </w:t>
      </w:r>
      <w:r w:rsidR="00123B9A">
        <w:rPr>
          <w:lang w:val="en-US"/>
        </w:rPr>
        <w:t>Since</w:t>
      </w:r>
      <w:r w:rsidRPr="005774E8">
        <w:rPr>
          <w:lang w:val="en-US"/>
        </w:rPr>
        <w:t xml:space="preserve"> there does not seem to be a </w:t>
      </w:r>
      <w:r w:rsidR="00123B9A">
        <w:rPr>
          <w:lang w:val="en-US"/>
        </w:rPr>
        <w:t xml:space="preserve">final </w:t>
      </w:r>
      <w:r w:rsidRPr="005774E8">
        <w:rPr>
          <w:lang w:val="en-US"/>
        </w:rPr>
        <w:t xml:space="preserve">consensus on </w:t>
      </w:r>
      <w:r>
        <w:rPr>
          <w:lang w:val="en-US"/>
        </w:rPr>
        <w:t>what sound source arrangement to use</w:t>
      </w:r>
      <w:r w:rsidR="00123B9A">
        <w:rPr>
          <w:lang w:val="en-US"/>
        </w:rPr>
        <w:t xml:space="preserve"> (see also TDoc </w:t>
      </w:r>
      <w:r w:rsidR="00123B9A" w:rsidRPr="00123B9A">
        <w:rPr>
          <w:lang w:val="en-US"/>
        </w:rPr>
        <w:t>S4-24</w:t>
      </w:r>
      <w:r w:rsidR="00792B8A">
        <w:rPr>
          <w:lang w:val="en-US"/>
        </w:rPr>
        <w:t>0541</w:t>
      </w:r>
      <w:r w:rsidR="00123B9A">
        <w:rPr>
          <w:lang w:val="en-US"/>
        </w:rPr>
        <w:t>)</w:t>
      </w:r>
      <w:r>
        <w:rPr>
          <w:lang w:val="en-US"/>
        </w:rPr>
        <w:t xml:space="preserve">, </w:t>
      </w:r>
      <w:r w:rsidR="00123B9A">
        <w:rPr>
          <w:lang w:val="en-US"/>
        </w:rPr>
        <w:t>we only provide a text stub/placeholder here</w:t>
      </w:r>
      <w:r w:rsidRPr="005774E8">
        <w:rPr>
          <w:lang w:val="en-US"/>
        </w:rPr>
        <w:t>.</w:t>
      </w:r>
    </w:p>
    <w:p w14:paraId="5A78D618" w14:textId="77777777" w:rsidR="00194FD4" w:rsidRDefault="00194FD4" w:rsidP="00194FD4">
      <w:pPr>
        <w:rPr>
          <w:lang w:val="en-US"/>
        </w:rPr>
      </w:pPr>
      <w:r w:rsidRPr="003A4300">
        <w:rPr>
          <w:lang w:val="en-US"/>
        </w:rPr>
        <w:t xml:space="preserve">We </w:t>
      </w:r>
      <w:r>
        <w:rPr>
          <w:lang w:val="en-US"/>
        </w:rPr>
        <w:t xml:space="preserve">propose the following changes on </w:t>
      </w:r>
      <w:r w:rsidRPr="00E578F1">
        <w:rPr>
          <w:lang w:val="en-US"/>
        </w:rPr>
        <w:t>ATIAS PDoc 0.8.0,</w:t>
      </w:r>
      <w:r>
        <w:rPr>
          <w:lang w:val="en-US"/>
        </w:rPr>
        <w:t xml:space="preserve"> Sec. 3 (</w:t>
      </w:r>
      <w:r w:rsidRPr="0011696C">
        <w:rPr>
          <w:lang w:val="en-US"/>
        </w:rPr>
        <w:t xml:space="preserve">Test </w:t>
      </w:r>
      <w:r>
        <w:rPr>
          <w:lang w:val="en-US"/>
        </w:rPr>
        <w:t>Conditions)</w:t>
      </w:r>
      <w:r w:rsidRPr="003A4300">
        <w:rPr>
          <w:lang w:val="en-US"/>
        </w:rPr>
        <w:t>:</w:t>
      </w:r>
    </w:p>
    <w:p w14:paraId="68BA404A" w14:textId="77777777" w:rsidR="00194FD4" w:rsidRDefault="00194FD4" w:rsidP="00194FD4">
      <w:pPr>
        <w:pStyle w:val="Listenabsatz"/>
        <w:numPr>
          <w:ilvl w:val="0"/>
          <w:numId w:val="22"/>
        </w:numPr>
        <w:spacing w:after="160" w:line="259" w:lineRule="auto"/>
        <w:rPr>
          <w:lang w:val="en-US"/>
        </w:rPr>
      </w:pPr>
      <w:r>
        <w:rPr>
          <w:lang w:val="en-US"/>
        </w:rPr>
        <w:t>Adopt proposals from</w:t>
      </w:r>
      <w:r w:rsidRPr="002868F7">
        <w:rPr>
          <w:lang w:val="en-US"/>
        </w:rPr>
        <w:t xml:space="preserve"> Tdoc </w:t>
      </w:r>
      <w:hyperlink r:id="rId9" w:history="1">
        <w:r w:rsidRPr="002868F7">
          <w:rPr>
            <w:rStyle w:val="Hyperlink"/>
            <w:lang w:val="en-US"/>
          </w:rPr>
          <w:t>S4aA240012</w:t>
        </w:r>
      </w:hyperlink>
      <w:r w:rsidRPr="002868F7">
        <w:rPr>
          <w:lang w:val="en-US"/>
        </w:rPr>
        <w:t xml:space="preserve"> (sources: Nokia Corporation, Dolby Sweden AB), which has been discussed during the e-meeting on 04 March 2024</w:t>
      </w:r>
      <w:r>
        <w:rPr>
          <w:lang w:val="en-US"/>
        </w:rPr>
        <w:t>:</w:t>
      </w:r>
    </w:p>
    <w:p w14:paraId="4C415476" w14:textId="77777777" w:rsidR="00194FD4" w:rsidRDefault="00194FD4" w:rsidP="00194FD4">
      <w:pPr>
        <w:pStyle w:val="Listenabsatz"/>
        <w:numPr>
          <w:ilvl w:val="1"/>
          <w:numId w:val="22"/>
        </w:numPr>
        <w:spacing w:after="160" w:line="259" w:lineRule="auto"/>
        <w:rPr>
          <w:lang w:val="en-US"/>
        </w:rPr>
      </w:pPr>
      <w:r>
        <w:rPr>
          <w:lang w:val="en-US"/>
        </w:rPr>
        <w:t xml:space="preserve">Collect </w:t>
      </w:r>
      <w:r>
        <w:rPr>
          <w:b/>
          <w:bCs/>
          <w:lang w:val="en-US"/>
        </w:rPr>
        <w:t>environmental</w:t>
      </w:r>
      <w:r w:rsidRPr="003D1A7B">
        <w:rPr>
          <w:b/>
          <w:bCs/>
          <w:lang w:val="en-US"/>
        </w:rPr>
        <w:t xml:space="preserve"> requirements</w:t>
      </w:r>
      <w:r>
        <w:rPr>
          <w:lang w:val="en-US"/>
        </w:rPr>
        <w:t xml:space="preserve"> (noise floor specification and acoustic free-field conditions), which are currently specified individually in the different test descriptions.</w:t>
      </w:r>
    </w:p>
    <w:p w14:paraId="01521D32" w14:textId="77777777" w:rsidR="00194FD4" w:rsidRDefault="00194FD4" w:rsidP="00194FD4">
      <w:pPr>
        <w:pStyle w:val="Listenabsatz"/>
        <w:numPr>
          <w:ilvl w:val="1"/>
          <w:numId w:val="22"/>
        </w:numPr>
        <w:spacing w:after="160" w:line="259" w:lineRule="auto"/>
        <w:rPr>
          <w:lang w:val="en-US"/>
        </w:rPr>
      </w:pPr>
      <w:r>
        <w:rPr>
          <w:lang w:val="en-US"/>
        </w:rPr>
        <w:t xml:space="preserve">Add a subclause for </w:t>
      </w:r>
      <w:r w:rsidRPr="003D1A7B">
        <w:rPr>
          <w:b/>
          <w:bCs/>
          <w:lang w:val="en-US"/>
        </w:rPr>
        <w:t>accuracy of test equipment</w:t>
      </w:r>
      <w:r>
        <w:rPr>
          <w:lang w:val="en-US"/>
        </w:rPr>
        <w:t xml:space="preserve"> based on TS 23.132, subclause 5.3.</w:t>
      </w:r>
    </w:p>
    <w:p w14:paraId="4636B0F9" w14:textId="6B993DB2" w:rsidR="00194FD4" w:rsidRDefault="00194FD4" w:rsidP="00194FD4">
      <w:pPr>
        <w:pStyle w:val="Listenabsatz"/>
        <w:numPr>
          <w:ilvl w:val="1"/>
          <w:numId w:val="22"/>
        </w:numPr>
        <w:spacing w:after="160" w:line="259" w:lineRule="auto"/>
        <w:rPr>
          <w:lang w:val="en-US"/>
        </w:rPr>
      </w:pPr>
      <w:r>
        <w:rPr>
          <w:lang w:val="en-US"/>
        </w:rPr>
        <w:t xml:space="preserve">Collect </w:t>
      </w:r>
      <w:r w:rsidRPr="003D1A7B">
        <w:rPr>
          <w:b/>
          <w:bCs/>
          <w:lang w:val="en-US"/>
        </w:rPr>
        <w:t>test signals</w:t>
      </w:r>
      <w:r>
        <w:rPr>
          <w:lang w:val="en-US"/>
        </w:rPr>
        <w:t xml:space="preserve"> at central locations analogous to TS 26.132, subclause 5.4</w:t>
      </w:r>
      <w:r w:rsidRPr="00BD6369">
        <w:rPr>
          <w:lang w:val="en-US"/>
        </w:rPr>
        <w:t>.</w:t>
      </w:r>
      <w:r w:rsidR="00060EF5" w:rsidRPr="00BD6369">
        <w:rPr>
          <w:lang w:val="en-US"/>
        </w:rPr>
        <w:t xml:space="preserve"> Moreover, adopt proposal for signal calibration from Tdoc </w:t>
      </w:r>
      <w:hyperlink r:id="rId10" w:history="1">
        <w:r w:rsidR="00060EF5" w:rsidRPr="00BD6369">
          <w:rPr>
            <w:rStyle w:val="Hyperlink"/>
            <w:lang w:val="en-US"/>
          </w:rPr>
          <w:t>S4-240679</w:t>
        </w:r>
      </w:hyperlink>
      <w:r w:rsidR="00060EF5" w:rsidRPr="00BD6369">
        <w:rPr>
          <w:lang w:val="en-US"/>
        </w:rPr>
        <w:t xml:space="preserve"> (sources: </w:t>
      </w:r>
      <w:r w:rsidR="00060EF5" w:rsidRPr="00BD6369">
        <w:t>Nokia Corporation</w:t>
      </w:r>
      <w:r w:rsidR="00060EF5" w:rsidRPr="00BD6369">
        <w:rPr>
          <w:lang w:val="en-US"/>
        </w:rPr>
        <w:t>).</w:t>
      </w:r>
    </w:p>
    <w:p w14:paraId="3B3027EF" w14:textId="77777777" w:rsidR="00194FD4" w:rsidRDefault="00194FD4" w:rsidP="00194FD4">
      <w:pPr>
        <w:rPr>
          <w:lang w:val="en-US"/>
        </w:rPr>
      </w:pPr>
      <w:r>
        <w:rPr>
          <w:lang w:val="en-US"/>
        </w:rPr>
        <w:t>Moreover, test conditions should not be specified locally in the test method subclauses but should reference the central subclause in Sec. 3. This is applicable to all test methods in:</w:t>
      </w:r>
    </w:p>
    <w:p w14:paraId="4178DB35" w14:textId="77777777" w:rsidR="00194FD4" w:rsidRDefault="00194FD4" w:rsidP="00194FD4">
      <w:pPr>
        <w:pStyle w:val="Listenabsatz"/>
        <w:numPr>
          <w:ilvl w:val="0"/>
          <w:numId w:val="24"/>
        </w:numPr>
        <w:spacing w:after="160" w:line="259" w:lineRule="auto"/>
        <w:rPr>
          <w:lang w:val="en-US"/>
        </w:rPr>
      </w:pPr>
      <w:r w:rsidRPr="007510F7">
        <w:rPr>
          <w:lang w:val="en-US"/>
        </w:rPr>
        <w:t>ATIAS PDoc 0.8.0, Sec. 4: Candidate sending side test methods and requirements</w:t>
      </w:r>
    </w:p>
    <w:p w14:paraId="547E62DC" w14:textId="77777777" w:rsidR="00194FD4" w:rsidRPr="007510F7" w:rsidRDefault="00194FD4" w:rsidP="00194FD4">
      <w:pPr>
        <w:pStyle w:val="Listenabsatz"/>
        <w:numPr>
          <w:ilvl w:val="0"/>
          <w:numId w:val="24"/>
        </w:numPr>
        <w:spacing w:after="160" w:line="259" w:lineRule="auto"/>
        <w:rPr>
          <w:lang w:val="en-US"/>
        </w:rPr>
      </w:pPr>
      <w:r w:rsidRPr="007510F7">
        <w:rPr>
          <w:lang w:val="en-US"/>
        </w:rPr>
        <w:t>ATIAS PDoc 0.8.0, Sec. 5: Candidate receiving side test methods and requirements</w:t>
      </w:r>
    </w:p>
    <w:p w14:paraId="0FA36D43" w14:textId="77777777" w:rsidR="00194FD4" w:rsidRPr="00D73457" w:rsidRDefault="00194FD4" w:rsidP="00194FD4">
      <w:pPr>
        <w:rPr>
          <w:lang w:val="en-US"/>
        </w:rPr>
      </w:pPr>
      <w:r>
        <w:rPr>
          <w:lang w:val="en-US"/>
        </w:rPr>
        <w:t xml:space="preserve">No environmental conditions have yet been specified for several test methods. </w:t>
      </w:r>
      <w:r w:rsidRPr="00D73457">
        <w:rPr>
          <w:lang w:val="en-US"/>
        </w:rPr>
        <w:t>This should be made up for.</w:t>
      </w:r>
      <w:r>
        <w:rPr>
          <w:lang w:val="en-US"/>
        </w:rPr>
        <w:t xml:space="preserve"> This is applicable to (list may not be exhaustive):</w:t>
      </w:r>
    </w:p>
    <w:p w14:paraId="0BA366EE" w14:textId="77777777" w:rsidR="00194FD4" w:rsidRPr="00D73457" w:rsidRDefault="00194FD4" w:rsidP="00194FD4">
      <w:pPr>
        <w:pStyle w:val="Listenabsatz"/>
        <w:numPr>
          <w:ilvl w:val="0"/>
          <w:numId w:val="24"/>
        </w:numPr>
        <w:spacing w:after="160" w:line="259" w:lineRule="auto"/>
        <w:rPr>
          <w:lang w:val="en-US"/>
        </w:rPr>
      </w:pPr>
      <w:r w:rsidRPr="00D73457">
        <w:rPr>
          <w:lang w:val="en-US"/>
        </w:rPr>
        <w:lastRenderedPageBreak/>
        <w:t>ATIAS PDoc 0.8.0, Sec. 4.1.1: Sending frequency response of captured Ambisonics components</w:t>
      </w:r>
    </w:p>
    <w:p w14:paraId="16B065CC" w14:textId="77777777" w:rsidR="00194FD4" w:rsidRPr="00D73457" w:rsidRDefault="00194FD4" w:rsidP="00194FD4">
      <w:pPr>
        <w:pStyle w:val="Listenabsatz"/>
        <w:numPr>
          <w:ilvl w:val="0"/>
          <w:numId w:val="24"/>
        </w:numPr>
        <w:spacing w:after="160" w:line="259" w:lineRule="auto"/>
        <w:rPr>
          <w:lang w:val="en-US"/>
        </w:rPr>
      </w:pPr>
      <w:r w:rsidRPr="00D73457">
        <w:rPr>
          <w:lang w:val="en-US"/>
        </w:rPr>
        <w:t>ATIAS PDoc 0.8.0, Sec. 4.2: Sending directional response of captured Ambisonics components</w:t>
      </w:r>
    </w:p>
    <w:p w14:paraId="0A52B3DE" w14:textId="211D3643" w:rsidR="00194FD4" w:rsidRPr="00123B9A" w:rsidRDefault="00194FD4" w:rsidP="00194FD4">
      <w:pPr>
        <w:pStyle w:val="Listenabsatz"/>
        <w:numPr>
          <w:ilvl w:val="0"/>
          <w:numId w:val="24"/>
        </w:numPr>
        <w:spacing w:after="160" w:line="259" w:lineRule="auto"/>
        <w:rPr>
          <w:lang w:val="en-US"/>
        </w:rPr>
      </w:pPr>
      <w:r w:rsidRPr="007510F7">
        <w:rPr>
          <w:lang w:val="en-US"/>
        </w:rPr>
        <w:t>ATIAS PDoc 0.8.0, Sec. 4.10: Test method for Stereo capture</w:t>
      </w:r>
    </w:p>
    <w:p w14:paraId="21F94C31" w14:textId="77777777" w:rsidR="00194FD4" w:rsidRPr="00767AE2" w:rsidRDefault="00194FD4" w:rsidP="00194FD4">
      <w:pPr>
        <w:rPr>
          <w:lang w:val="en-US"/>
        </w:rPr>
      </w:pPr>
    </w:p>
    <w:p w14:paraId="73ECC219" w14:textId="4470FB91" w:rsidR="00194FD4" w:rsidRPr="00E578F1" w:rsidRDefault="00BD0613" w:rsidP="00194FD4">
      <w:pPr>
        <w:pStyle w:val="berschrift1"/>
        <w:rPr>
          <w:lang w:val="en-US"/>
        </w:rPr>
      </w:pPr>
      <w:r>
        <w:rPr>
          <w:lang w:val="en-US"/>
        </w:rPr>
        <w:t xml:space="preserve">Aspect 2: </w:t>
      </w:r>
      <w:r w:rsidR="00194FD4" w:rsidRPr="00E578F1">
        <w:rPr>
          <w:lang w:val="en-US"/>
        </w:rPr>
        <w:t>Definition of the UE Types</w:t>
      </w:r>
    </w:p>
    <w:p w14:paraId="5CDF322A" w14:textId="77777777" w:rsidR="00194FD4" w:rsidRDefault="00194FD4" w:rsidP="00194FD4">
      <w:pPr>
        <w:rPr>
          <w:lang w:val="en-US"/>
        </w:rPr>
      </w:pPr>
      <w:r w:rsidRPr="003A4300">
        <w:rPr>
          <w:lang w:val="en-US"/>
        </w:rPr>
        <w:t xml:space="preserve">We </w:t>
      </w:r>
      <w:r>
        <w:rPr>
          <w:lang w:val="en-US"/>
        </w:rPr>
        <w:t xml:space="preserve">propose the following changes on </w:t>
      </w:r>
      <w:r w:rsidRPr="00E578F1">
        <w:rPr>
          <w:lang w:val="en-US"/>
        </w:rPr>
        <w:t>ATIAS PDoc 0.8.0,</w:t>
      </w:r>
      <w:r>
        <w:rPr>
          <w:lang w:val="en-US"/>
        </w:rPr>
        <w:t xml:space="preserve"> Sec. 2.1.1 (Introduction)</w:t>
      </w:r>
      <w:r w:rsidRPr="003A4300">
        <w:rPr>
          <w:lang w:val="en-US"/>
        </w:rPr>
        <w:t>:</w:t>
      </w:r>
    </w:p>
    <w:p w14:paraId="61CA738E" w14:textId="0F4F8BF2" w:rsidR="00DF603E" w:rsidRPr="00DF603E" w:rsidRDefault="00DF603E" w:rsidP="00DF603E">
      <w:pPr>
        <w:pStyle w:val="Listenabsatz"/>
        <w:numPr>
          <w:ilvl w:val="0"/>
          <w:numId w:val="15"/>
        </w:numPr>
        <w:rPr>
          <w:lang w:val="en-US"/>
        </w:rPr>
      </w:pPr>
      <w:r w:rsidRPr="00DF603E">
        <w:rPr>
          <w:lang w:val="en-US"/>
        </w:rPr>
        <w:t>In TS 26.250 (IVAS General Overview), three different “</w:t>
      </w:r>
      <w:r w:rsidRPr="00DF603E">
        <w:rPr>
          <w:b/>
          <w:bCs/>
          <w:lang w:val="en-US"/>
        </w:rPr>
        <w:t>functionality levels</w:t>
      </w:r>
      <w:r w:rsidRPr="00DF603E">
        <w:rPr>
          <w:lang w:val="en-US"/>
        </w:rPr>
        <w:t xml:space="preserve">” with increasing complexity/memory requirements for UE are foreseen. In the latest version of the document (1.0.0 from 09/2023), these levels are only mentioned in an incomplete text stub. Once fully developed, these levels should be considered in the UE types as they are likely to affect what can be tested. We propose to add </w:t>
      </w:r>
      <w:r w:rsidR="00A72C7C">
        <w:rPr>
          <w:lang w:val="en-US"/>
        </w:rPr>
        <w:t xml:space="preserve">a </w:t>
      </w:r>
      <w:r w:rsidRPr="00DF603E">
        <w:rPr>
          <w:lang w:val="en-US"/>
        </w:rPr>
        <w:t>note in the PDoc that points to this fact.</w:t>
      </w:r>
    </w:p>
    <w:p w14:paraId="4CB92094" w14:textId="38098F47" w:rsidR="00194FD4" w:rsidRPr="003A4300" w:rsidRDefault="00194FD4" w:rsidP="00194FD4">
      <w:pPr>
        <w:pStyle w:val="Listenabsatz"/>
        <w:numPr>
          <w:ilvl w:val="0"/>
          <w:numId w:val="15"/>
        </w:numPr>
        <w:spacing w:after="160" w:line="259" w:lineRule="auto"/>
        <w:rPr>
          <w:lang w:val="en-US"/>
        </w:rPr>
      </w:pPr>
      <w:r w:rsidRPr="008D0B35">
        <w:rPr>
          <w:lang w:val="en-US"/>
        </w:rPr>
        <w:t xml:space="preserve">The current wording states that additional equipment relevant to the test must be </w:t>
      </w:r>
      <w:r>
        <w:rPr>
          <w:lang w:val="en-US"/>
        </w:rPr>
        <w:t>bundled</w:t>
      </w:r>
      <w:r w:rsidRPr="008D0B35">
        <w:rPr>
          <w:lang w:val="en-US"/>
        </w:rPr>
        <w:t xml:space="preserve"> with the UE.</w:t>
      </w:r>
      <w:r>
        <w:rPr>
          <w:lang w:val="en-US"/>
        </w:rPr>
        <w:t xml:space="preserve"> </w:t>
      </w:r>
      <w:r w:rsidRPr="003A4300">
        <w:rPr>
          <w:lang w:val="en-US"/>
        </w:rPr>
        <w:t>For sales reasons, necessary accessories may be sold separately.</w:t>
      </w:r>
      <w:r>
        <w:rPr>
          <w:lang w:val="en-US"/>
        </w:rPr>
        <w:t xml:space="preserve"> </w:t>
      </w:r>
      <w:r w:rsidRPr="003A4300">
        <w:rPr>
          <w:lang w:val="en-US"/>
        </w:rPr>
        <w:t xml:space="preserve">The manufacturer should therefore be able to specify the </w:t>
      </w:r>
      <w:r w:rsidRPr="00654D8C">
        <w:rPr>
          <w:b/>
          <w:bCs/>
          <w:lang w:val="en-US"/>
        </w:rPr>
        <w:t>acoustic frontend</w:t>
      </w:r>
      <w:r w:rsidRPr="003A4300">
        <w:rPr>
          <w:lang w:val="en-US"/>
        </w:rPr>
        <w:t xml:space="preserve"> required for the test </w:t>
      </w:r>
      <w:r w:rsidRPr="009F7FB5">
        <w:rPr>
          <w:b/>
          <w:bCs/>
          <w:lang w:val="en-US"/>
        </w:rPr>
        <w:t>without the need for selling UE and additional equipment as a bundle</w:t>
      </w:r>
      <w:r w:rsidRPr="003A4300">
        <w:rPr>
          <w:lang w:val="en-US"/>
        </w:rPr>
        <w:t>.</w:t>
      </w:r>
    </w:p>
    <w:p w14:paraId="75239EE9" w14:textId="26D88871" w:rsidR="00194FD4" w:rsidRDefault="00194FD4" w:rsidP="00194FD4">
      <w:pPr>
        <w:pStyle w:val="Listenabsatz"/>
        <w:numPr>
          <w:ilvl w:val="0"/>
          <w:numId w:val="15"/>
        </w:numPr>
        <w:spacing w:after="160" w:line="259" w:lineRule="auto"/>
        <w:rPr>
          <w:lang w:val="en-US"/>
        </w:rPr>
      </w:pPr>
      <w:r>
        <w:rPr>
          <w:lang w:val="en-US"/>
        </w:rPr>
        <w:t xml:space="preserve">Electrical tests require a standardized electrical interface that must be supported by the test labs. </w:t>
      </w:r>
      <w:r w:rsidRPr="00654D8C">
        <w:rPr>
          <w:b/>
          <w:bCs/>
          <w:lang w:val="en-US"/>
        </w:rPr>
        <w:t>In case of non-standardized interfaces</w:t>
      </w:r>
      <w:r>
        <w:rPr>
          <w:lang w:val="en-US"/>
        </w:rPr>
        <w:t xml:space="preserve">, a </w:t>
      </w:r>
      <w:r w:rsidRPr="00654D8C">
        <w:rPr>
          <w:b/>
          <w:bCs/>
          <w:lang w:val="en-US"/>
        </w:rPr>
        <w:t>fallback to acoustical testing</w:t>
      </w:r>
      <w:r>
        <w:rPr>
          <w:lang w:val="en-US"/>
        </w:rPr>
        <w:t xml:space="preserve"> with suitable</w:t>
      </w:r>
      <w:r w:rsidR="00DF603E">
        <w:rPr>
          <w:lang w:val="en-US"/>
        </w:rPr>
        <w:t>, vendor-recommended</w:t>
      </w:r>
      <w:r>
        <w:rPr>
          <w:lang w:val="en-US"/>
        </w:rPr>
        <w:t xml:space="preserve"> additional equipment is useful.</w:t>
      </w:r>
    </w:p>
    <w:p w14:paraId="729445FB" w14:textId="77777777" w:rsidR="00194FD4" w:rsidRDefault="00194FD4" w:rsidP="00194FD4">
      <w:pPr>
        <w:rPr>
          <w:lang w:val="en-US"/>
        </w:rPr>
      </w:pPr>
      <w:r w:rsidRPr="003A4300">
        <w:rPr>
          <w:lang w:val="en-US"/>
        </w:rPr>
        <w:t xml:space="preserve">We </w:t>
      </w:r>
      <w:r>
        <w:rPr>
          <w:lang w:val="en-US"/>
        </w:rPr>
        <w:t xml:space="preserve">propose the following changes on </w:t>
      </w:r>
      <w:r w:rsidRPr="00E578F1">
        <w:rPr>
          <w:lang w:val="en-US"/>
        </w:rPr>
        <w:t>ATIAS PDoc 0.8.0,</w:t>
      </w:r>
      <w:r>
        <w:rPr>
          <w:lang w:val="en-US"/>
        </w:rPr>
        <w:t xml:space="preserve"> Sec. 2.1.3 (Headset Mode UE Type)</w:t>
      </w:r>
      <w:r w:rsidRPr="003A4300">
        <w:rPr>
          <w:lang w:val="en-US"/>
        </w:rPr>
        <w:t>:</w:t>
      </w:r>
    </w:p>
    <w:p w14:paraId="3D4D9968" w14:textId="77777777" w:rsidR="00194FD4" w:rsidRDefault="00194FD4" w:rsidP="00194FD4">
      <w:pPr>
        <w:pStyle w:val="Listenabsatz"/>
        <w:numPr>
          <w:ilvl w:val="0"/>
          <w:numId w:val="16"/>
        </w:numPr>
        <w:spacing w:after="160" w:line="259" w:lineRule="auto"/>
        <w:rPr>
          <w:lang w:val="en-US"/>
        </w:rPr>
      </w:pPr>
      <w:r w:rsidRPr="00DF28FC">
        <w:rPr>
          <w:lang w:val="en-US"/>
        </w:rPr>
        <w:t>Make test passage clearer, e.g., replace “head-worn terminal” by “head-worn acoustical frontend”.</w:t>
      </w:r>
    </w:p>
    <w:p w14:paraId="650301EC" w14:textId="77777777" w:rsidR="00194FD4" w:rsidRPr="0001482B" w:rsidRDefault="00194FD4" w:rsidP="00194FD4">
      <w:pPr>
        <w:pStyle w:val="Listenabsatz"/>
        <w:numPr>
          <w:ilvl w:val="0"/>
          <w:numId w:val="16"/>
        </w:numPr>
        <w:spacing w:after="160" w:line="259" w:lineRule="auto"/>
        <w:rPr>
          <w:lang w:val="en-US"/>
        </w:rPr>
      </w:pPr>
      <w:r>
        <w:rPr>
          <w:lang w:val="en-US"/>
        </w:rPr>
        <w:t xml:space="preserve">Don’t assume how future devices will look like and </w:t>
      </w:r>
      <w:r w:rsidRPr="00654D8C">
        <w:rPr>
          <w:b/>
          <w:bCs/>
          <w:lang w:val="en-US"/>
        </w:rPr>
        <w:t>remove unnecessary assumptions</w:t>
      </w:r>
      <w:r>
        <w:rPr>
          <w:lang w:val="en-US"/>
        </w:rPr>
        <w:t>, e.g., where the processing takes place.</w:t>
      </w:r>
    </w:p>
    <w:p w14:paraId="3F6D9E17" w14:textId="77777777" w:rsidR="00194FD4" w:rsidRDefault="00194FD4" w:rsidP="00194FD4">
      <w:pPr>
        <w:rPr>
          <w:lang w:val="en-US"/>
        </w:rPr>
      </w:pPr>
      <w:r w:rsidRPr="003A4300">
        <w:rPr>
          <w:lang w:val="en-US"/>
        </w:rPr>
        <w:t xml:space="preserve">We </w:t>
      </w:r>
      <w:r>
        <w:rPr>
          <w:lang w:val="en-US"/>
        </w:rPr>
        <w:t xml:space="preserve">propose the following changes on </w:t>
      </w:r>
      <w:r w:rsidRPr="00E578F1">
        <w:rPr>
          <w:lang w:val="en-US"/>
        </w:rPr>
        <w:t>ATIAS PDoc 0.8.0,</w:t>
      </w:r>
      <w:r>
        <w:rPr>
          <w:lang w:val="en-US"/>
        </w:rPr>
        <w:t xml:space="preserve"> Sec. 2.1.37 (Electrical Interface UE Type)</w:t>
      </w:r>
      <w:r w:rsidRPr="003A4300">
        <w:rPr>
          <w:lang w:val="en-US"/>
        </w:rPr>
        <w:t>:</w:t>
      </w:r>
    </w:p>
    <w:p w14:paraId="6B56ACA6" w14:textId="77777777" w:rsidR="00194FD4" w:rsidRDefault="00194FD4" w:rsidP="00194FD4">
      <w:pPr>
        <w:pStyle w:val="Listenabsatz"/>
        <w:numPr>
          <w:ilvl w:val="0"/>
          <w:numId w:val="17"/>
        </w:numPr>
        <w:spacing w:after="160" w:line="259" w:lineRule="auto"/>
        <w:rPr>
          <w:lang w:val="en-US"/>
        </w:rPr>
      </w:pPr>
      <w:r>
        <w:rPr>
          <w:lang w:val="en-US"/>
        </w:rPr>
        <w:t xml:space="preserve">Note that </w:t>
      </w:r>
      <w:r w:rsidRPr="00654D8C">
        <w:rPr>
          <w:b/>
          <w:bCs/>
          <w:lang w:val="en-US"/>
        </w:rPr>
        <w:t>an electrical interface UE is different to the previous UE types</w:t>
      </w:r>
      <w:r>
        <w:rPr>
          <w:lang w:val="en-US"/>
        </w:rPr>
        <w:t xml:space="preserve"> as the combination of UE plus equipment will effectively result in one of the previous UE types. Test methods and requirements have to be adapted to the overall system use case.</w:t>
      </w:r>
    </w:p>
    <w:p w14:paraId="48928615" w14:textId="1E47D3B8" w:rsidR="00194FD4" w:rsidRPr="00123B9A" w:rsidRDefault="00194FD4" w:rsidP="00194FD4">
      <w:pPr>
        <w:pStyle w:val="Listenabsatz"/>
        <w:numPr>
          <w:ilvl w:val="0"/>
          <w:numId w:val="17"/>
        </w:numPr>
        <w:spacing w:after="160" w:line="259" w:lineRule="auto"/>
        <w:rPr>
          <w:lang w:val="en-US"/>
        </w:rPr>
      </w:pPr>
      <w:r>
        <w:rPr>
          <w:lang w:val="en-US"/>
        </w:rPr>
        <w:t xml:space="preserve">Specify </w:t>
      </w:r>
      <w:r w:rsidRPr="00654D8C">
        <w:rPr>
          <w:b/>
          <w:bCs/>
          <w:lang w:val="en-US"/>
        </w:rPr>
        <w:t>digital interface for head-tracking data</w:t>
      </w:r>
      <w:r>
        <w:rPr>
          <w:b/>
          <w:bCs/>
          <w:lang w:val="en-US"/>
        </w:rPr>
        <w:t>.</w:t>
      </w:r>
    </w:p>
    <w:p w14:paraId="382EB842" w14:textId="77777777" w:rsidR="00194FD4" w:rsidRDefault="00194FD4" w:rsidP="00194FD4">
      <w:pPr>
        <w:rPr>
          <w:lang w:val="en-US"/>
        </w:rPr>
      </w:pPr>
    </w:p>
    <w:p w14:paraId="5B39BFBB" w14:textId="1239E083" w:rsidR="006E5915" w:rsidRDefault="006E5915" w:rsidP="006E5915">
      <w:pPr>
        <w:pStyle w:val="berschrift1"/>
        <w:rPr>
          <w:lang w:val="en-US"/>
        </w:rPr>
      </w:pPr>
      <w:r>
        <w:rPr>
          <w:lang w:val="en-US"/>
        </w:rPr>
        <w:t>Aspect 3: Extend Test Cases For Binaural Rendering By Testing Headtracking</w:t>
      </w:r>
    </w:p>
    <w:p w14:paraId="517D49F7" w14:textId="77777777" w:rsidR="006E5915" w:rsidRDefault="006E5915" w:rsidP="006E5915">
      <w:pPr>
        <w:rPr>
          <w:lang w:val="en-US"/>
        </w:rPr>
      </w:pPr>
      <w:r>
        <w:rPr>
          <w:lang w:val="en-US"/>
        </w:rPr>
        <w:t xml:space="preserve">Following the call for head-tracking tests, which was addressed in the Editor’s comments </w:t>
      </w:r>
      <w:r w:rsidRPr="00B2687C">
        <w:rPr>
          <w:lang w:val="en-US"/>
        </w:rPr>
        <w:t>in ATIAS PDoc 0.8.0, Sec</w:t>
      </w:r>
      <w:r>
        <w:rPr>
          <w:lang w:val="en-US"/>
        </w:rPr>
        <w:t>s</w:t>
      </w:r>
      <w:r w:rsidRPr="00B2687C">
        <w:rPr>
          <w:lang w:val="en-US"/>
        </w:rPr>
        <w:t>. 5.3</w:t>
      </w:r>
      <w:r>
        <w:rPr>
          <w:lang w:val="en-US"/>
        </w:rPr>
        <w:t xml:space="preserve"> and </w:t>
      </w:r>
      <w:r w:rsidRPr="00B2687C">
        <w:rPr>
          <w:lang w:val="en-US"/>
        </w:rPr>
        <w:t>5.</w:t>
      </w:r>
      <w:r>
        <w:rPr>
          <w:lang w:val="en-US"/>
        </w:rPr>
        <w:t>4, we propose such an extension for the existing test methods. See proposal in PDoc.</w:t>
      </w:r>
    </w:p>
    <w:p w14:paraId="4E8B6B30" w14:textId="77777777" w:rsidR="006E5915" w:rsidRDefault="006E5915" w:rsidP="006E5915">
      <w:pPr>
        <w:rPr>
          <w:lang w:val="en-US"/>
        </w:rPr>
      </w:pPr>
      <w:r>
        <w:rPr>
          <w:lang w:val="en-US"/>
        </w:rPr>
        <w:t xml:space="preserve">We propose to perform tests, which are currently only defined for reference head orientation, also for rotated head orientations.  </w:t>
      </w:r>
      <w:r w:rsidRPr="00417BAE">
        <w:rPr>
          <w:lang w:val="en-US"/>
        </w:rPr>
        <w:t xml:space="preserve">To keep changes to the test as simple as possible, the directions of the test signals are also adjusted according to the head orientation. This means that the rendered binaural </w:t>
      </w:r>
      <w:r>
        <w:rPr>
          <w:lang w:val="en-US"/>
        </w:rPr>
        <w:t>signal</w:t>
      </w:r>
      <w:r w:rsidRPr="00417BAE">
        <w:rPr>
          <w:lang w:val="en-US"/>
        </w:rPr>
        <w:t xml:space="preserve"> is ideally identical for all head rotations</w:t>
      </w:r>
      <w:r>
        <w:rPr>
          <w:lang w:val="en-US"/>
        </w:rPr>
        <w:t xml:space="preserve">. Hence, </w:t>
      </w:r>
      <w:r w:rsidRPr="00417BAE">
        <w:rPr>
          <w:lang w:val="en-US"/>
        </w:rPr>
        <w:t>the</w:t>
      </w:r>
      <w:r>
        <w:rPr>
          <w:lang w:val="en-US"/>
        </w:rPr>
        <w:t xml:space="preserve"> same</w:t>
      </w:r>
      <w:r w:rsidRPr="00417BAE">
        <w:rPr>
          <w:lang w:val="en-US"/>
        </w:rPr>
        <w:t xml:space="preserve"> requirements </w:t>
      </w:r>
      <w:r>
        <w:rPr>
          <w:lang w:val="en-US"/>
        </w:rPr>
        <w:t xml:space="preserve">may be </w:t>
      </w:r>
      <w:r w:rsidRPr="00417BAE">
        <w:rPr>
          <w:lang w:val="en-US"/>
        </w:rPr>
        <w:t>appl</w:t>
      </w:r>
      <w:r>
        <w:rPr>
          <w:lang w:val="en-US"/>
        </w:rPr>
        <w:t>ied</w:t>
      </w:r>
      <w:r w:rsidRPr="00417BAE">
        <w:rPr>
          <w:lang w:val="en-US"/>
        </w:rPr>
        <w:t xml:space="preserve"> </w:t>
      </w:r>
      <w:r>
        <w:rPr>
          <w:lang w:val="en-US"/>
        </w:rPr>
        <w:t>for</w:t>
      </w:r>
      <w:r w:rsidRPr="00417BAE">
        <w:rPr>
          <w:lang w:val="en-US"/>
        </w:rPr>
        <w:t xml:space="preserve"> all head rotations.</w:t>
      </w:r>
      <w:r>
        <w:rPr>
          <w:lang w:val="en-US"/>
        </w:rPr>
        <w:t xml:space="preserve"> The dynamic behavior of rendering with head-tracking is out of scope for now.</w:t>
      </w:r>
    </w:p>
    <w:p w14:paraId="559BDDD6" w14:textId="77777777" w:rsidR="006E5915" w:rsidRPr="004D6388" w:rsidRDefault="006E5915" w:rsidP="006E5915">
      <w:pPr>
        <w:rPr>
          <w:lang w:val="en-US"/>
        </w:rPr>
      </w:pPr>
      <w:r w:rsidRPr="004D6388">
        <w:rPr>
          <w:lang w:val="en-US"/>
        </w:rPr>
        <w:t>Applicable to:</w:t>
      </w:r>
    </w:p>
    <w:p w14:paraId="579A4CEF" w14:textId="77777777" w:rsidR="006E5915" w:rsidRDefault="006E5915" w:rsidP="006E5915">
      <w:pPr>
        <w:pStyle w:val="Listenabsatz"/>
        <w:numPr>
          <w:ilvl w:val="0"/>
          <w:numId w:val="18"/>
        </w:numPr>
        <w:spacing w:after="160" w:line="259" w:lineRule="auto"/>
        <w:rPr>
          <w:lang w:val="en-US"/>
        </w:rPr>
      </w:pPr>
      <w:r w:rsidRPr="00F83723">
        <w:rPr>
          <w:lang w:val="en-US"/>
        </w:rPr>
        <w:t xml:space="preserve">ATIAS PDoc 0.8.0, Sec. </w:t>
      </w:r>
      <w:r w:rsidRPr="00A95487">
        <w:rPr>
          <w:lang w:val="en-US"/>
        </w:rPr>
        <w:t>5.3</w:t>
      </w:r>
      <w:r>
        <w:rPr>
          <w:lang w:val="en-US"/>
        </w:rPr>
        <w:t>:</w:t>
      </w:r>
      <w:r w:rsidRPr="00A95487">
        <w:rPr>
          <w:lang w:val="en-US"/>
        </w:rPr>
        <w:t xml:space="preserve"> Receiving with binaural rendering: inter-channel time difference</w:t>
      </w:r>
    </w:p>
    <w:p w14:paraId="55863FC5" w14:textId="77777777" w:rsidR="006E5915" w:rsidRPr="005B032B" w:rsidRDefault="006E5915" w:rsidP="006E5915">
      <w:pPr>
        <w:pStyle w:val="Listenabsatz"/>
        <w:numPr>
          <w:ilvl w:val="0"/>
          <w:numId w:val="18"/>
        </w:numPr>
        <w:spacing w:after="160" w:line="259" w:lineRule="auto"/>
        <w:rPr>
          <w:lang w:val="en-US"/>
        </w:rPr>
      </w:pPr>
      <w:r w:rsidRPr="00F83723">
        <w:rPr>
          <w:lang w:val="en-US"/>
        </w:rPr>
        <w:t>ATIAS PDoc 0.8.0, Sec. 5.</w:t>
      </w:r>
      <w:r>
        <w:rPr>
          <w:lang w:val="en-US"/>
        </w:rPr>
        <w:t>4:</w:t>
      </w:r>
      <w:r w:rsidRPr="00A95487">
        <w:rPr>
          <w:lang w:val="en-US"/>
        </w:rPr>
        <w:t xml:space="preserve"> Receiving with binaural rendering: source angle dependent band level difference</w:t>
      </w:r>
      <w:bookmarkStart w:id="1" w:name="_Hlk160716123"/>
    </w:p>
    <w:bookmarkEnd w:id="1"/>
    <w:p w14:paraId="1A494555" w14:textId="77777777" w:rsidR="006E5915" w:rsidRDefault="006E5915" w:rsidP="006E5915">
      <w:pPr>
        <w:rPr>
          <w:lang w:val="en-US"/>
        </w:rPr>
      </w:pPr>
      <w:r>
        <w:rPr>
          <w:lang w:val="en-US"/>
        </w:rPr>
        <w:t>Moreover, we propose the following changes:</w:t>
      </w:r>
    </w:p>
    <w:p w14:paraId="07F57C6A" w14:textId="77777777" w:rsidR="006E5915" w:rsidRPr="00123B9A" w:rsidRDefault="006E5915" w:rsidP="006E5915">
      <w:pPr>
        <w:pStyle w:val="Listenabsatz"/>
        <w:numPr>
          <w:ilvl w:val="0"/>
          <w:numId w:val="20"/>
        </w:numPr>
        <w:spacing w:after="160" w:line="259" w:lineRule="auto"/>
        <w:rPr>
          <w:lang w:val="en-US"/>
        </w:rPr>
      </w:pPr>
      <w:r w:rsidRPr="00F414D3">
        <w:rPr>
          <w:lang w:val="en-US"/>
        </w:rPr>
        <w:lastRenderedPageBreak/>
        <w:t xml:space="preserve">Due to device positioning errors in the test lab and expected measurement error of the UE orientation sensor, it will be necessary to </w:t>
      </w:r>
      <w:r w:rsidRPr="00654D8C">
        <w:rPr>
          <w:b/>
          <w:bCs/>
          <w:lang w:val="en-US"/>
        </w:rPr>
        <w:t>relax the requirements on sagittal plane ITDs</w:t>
      </w:r>
      <w:r w:rsidRPr="00F414D3">
        <w:rPr>
          <w:lang w:val="en-US"/>
        </w:rPr>
        <w:t xml:space="preserve"> (e.g., frontal). The proposed requirements in ATIAS PDoc 0.8.0, Sec. 5.3.2 are 0±15µs, which corresponds to an azimuth error of about 2°. Reasonable requirements are to be discussed. As a basis for further discussion, we propose an ITD threshold of 0±40µs, which corresponds to ~5°.</w:t>
      </w:r>
    </w:p>
    <w:p w14:paraId="4F67C692" w14:textId="77777777" w:rsidR="006E5915" w:rsidRDefault="006E5915" w:rsidP="00194FD4">
      <w:pPr>
        <w:rPr>
          <w:lang w:val="en-US"/>
        </w:rPr>
      </w:pPr>
    </w:p>
    <w:p w14:paraId="735F93A4" w14:textId="6C206023" w:rsidR="00194FD4" w:rsidRDefault="00BD0613" w:rsidP="00194FD4">
      <w:pPr>
        <w:pStyle w:val="berschrift1"/>
        <w:rPr>
          <w:lang w:val="en-US"/>
        </w:rPr>
      </w:pPr>
      <w:r>
        <w:rPr>
          <w:lang w:val="en-US"/>
        </w:rPr>
        <w:t xml:space="preserve">Aspect </w:t>
      </w:r>
      <w:r w:rsidR="006E5915">
        <w:rPr>
          <w:lang w:val="en-US"/>
        </w:rPr>
        <w:t>4</w:t>
      </w:r>
      <w:r>
        <w:rPr>
          <w:lang w:val="en-US"/>
        </w:rPr>
        <w:t xml:space="preserve">: </w:t>
      </w:r>
      <w:r w:rsidR="00194FD4">
        <w:rPr>
          <w:lang w:val="en-US"/>
        </w:rPr>
        <w:t>Unfavorable Test Signals</w:t>
      </w:r>
    </w:p>
    <w:p w14:paraId="34AFE859" w14:textId="77777777" w:rsidR="00194FD4" w:rsidRDefault="00194FD4" w:rsidP="00194FD4">
      <w:pPr>
        <w:rPr>
          <w:lang w:val="en-US"/>
        </w:rPr>
      </w:pPr>
      <w:r>
        <w:rPr>
          <w:lang w:val="en-US"/>
        </w:rPr>
        <w:t>In many cases, s</w:t>
      </w:r>
      <w:r w:rsidRPr="002E7436">
        <w:rPr>
          <w:lang w:val="en-US"/>
        </w:rPr>
        <w:t xml:space="preserve">tationary (pink or white) </w:t>
      </w:r>
      <w:r w:rsidRPr="002E7436">
        <w:rPr>
          <w:b/>
          <w:bCs/>
          <w:lang w:val="en-US"/>
        </w:rPr>
        <w:t>noise is a unsuitable test sequence</w:t>
      </w:r>
      <w:r>
        <w:rPr>
          <w:lang w:val="en-US"/>
        </w:rPr>
        <w:t xml:space="preserve"> for modern UE. </w:t>
      </w:r>
      <w:r w:rsidRPr="002E7436">
        <w:rPr>
          <w:lang w:val="en-US"/>
        </w:rPr>
        <w:t xml:space="preserve">This is particularly </w:t>
      </w:r>
      <w:r>
        <w:rPr>
          <w:lang w:val="en-US"/>
        </w:rPr>
        <w:t>true</w:t>
      </w:r>
      <w:r w:rsidRPr="002E7436">
        <w:rPr>
          <w:lang w:val="en-US"/>
        </w:rPr>
        <w:t xml:space="preserve"> in send direction.</w:t>
      </w:r>
      <w:r>
        <w:rPr>
          <w:lang w:val="en-US"/>
        </w:rPr>
        <w:t xml:space="preserve"> UE manufacturers typically use time-variant, signal-adaptive signal processing algorithms for signal enhancement, such as noise reduction. </w:t>
      </w:r>
      <w:r w:rsidRPr="00B27C80">
        <w:rPr>
          <w:lang w:val="en-US"/>
        </w:rPr>
        <w:t xml:space="preserve">This lesson has already been learned in </w:t>
      </w:r>
      <w:r>
        <w:rPr>
          <w:lang w:val="en-US"/>
        </w:rPr>
        <w:t xml:space="preserve">the making of </w:t>
      </w:r>
      <w:r w:rsidRPr="00B27C80">
        <w:rPr>
          <w:lang w:val="en-US"/>
        </w:rPr>
        <w:t>TS</w:t>
      </w:r>
      <w:r>
        <w:rPr>
          <w:lang w:val="en-US"/>
        </w:rPr>
        <w:t xml:space="preserve"> 26.131</w:t>
      </w:r>
      <w:r w:rsidRPr="00B27C80">
        <w:rPr>
          <w:lang w:val="en-US"/>
        </w:rPr>
        <w:t>.</w:t>
      </w:r>
      <w:r>
        <w:rPr>
          <w:lang w:val="en-US"/>
        </w:rPr>
        <w:t xml:space="preserve"> Heavy signal processing is especially used for speech processing but is also expected for generic audio. </w:t>
      </w:r>
      <w:r w:rsidRPr="002E7436">
        <w:rPr>
          <w:lang w:val="en-US"/>
        </w:rPr>
        <w:t>For this reason,</w:t>
      </w:r>
      <w:r>
        <w:rPr>
          <w:lang w:val="en-US"/>
        </w:rPr>
        <w:t xml:space="preserve"> we propose to </w:t>
      </w:r>
      <w:r w:rsidRPr="002E7436">
        <w:rPr>
          <w:b/>
          <w:bCs/>
          <w:lang w:val="en-US"/>
        </w:rPr>
        <w:t>use more realistic test signals</w:t>
      </w:r>
      <w:r w:rsidRPr="002E7436">
        <w:rPr>
          <w:lang w:val="en-US"/>
        </w:rPr>
        <w:t xml:space="preserve"> </w:t>
      </w:r>
      <w:r>
        <w:rPr>
          <w:lang w:val="en-US"/>
        </w:rPr>
        <w:t xml:space="preserve">whenever possible </w:t>
      </w:r>
      <w:r w:rsidRPr="002E7436">
        <w:rPr>
          <w:lang w:val="en-US"/>
        </w:rPr>
        <w:t xml:space="preserve">that come close to the </w:t>
      </w:r>
      <w:r>
        <w:rPr>
          <w:lang w:val="en-US"/>
        </w:rPr>
        <w:t>envisioned UE</w:t>
      </w:r>
      <w:r w:rsidRPr="002E7436">
        <w:rPr>
          <w:lang w:val="en-US"/>
        </w:rPr>
        <w:t xml:space="preserve"> application.</w:t>
      </w:r>
    </w:p>
    <w:p w14:paraId="5B717C37" w14:textId="77777777" w:rsidR="00194FD4" w:rsidRDefault="00194FD4" w:rsidP="00194FD4">
      <w:pPr>
        <w:rPr>
          <w:lang w:val="en-US"/>
        </w:rPr>
      </w:pPr>
      <w:r w:rsidRPr="00503871">
        <w:rPr>
          <w:lang w:val="en-US"/>
        </w:rPr>
        <w:t xml:space="preserve">Nevertheless, we recognize that noise </w:t>
      </w:r>
      <w:r>
        <w:rPr>
          <w:lang w:val="en-US"/>
        </w:rPr>
        <w:t>sequences are</w:t>
      </w:r>
      <w:r w:rsidRPr="00503871">
        <w:rPr>
          <w:lang w:val="en-US"/>
        </w:rPr>
        <w:t xml:space="preserve"> difficult to replace </w:t>
      </w:r>
      <w:r>
        <w:rPr>
          <w:lang w:val="en-US"/>
        </w:rPr>
        <w:t>in</w:t>
      </w:r>
      <w:r w:rsidRPr="00503871">
        <w:rPr>
          <w:lang w:val="en-US"/>
        </w:rPr>
        <w:t xml:space="preserve"> certain </w:t>
      </w:r>
      <w:r>
        <w:rPr>
          <w:lang w:val="en-US"/>
        </w:rPr>
        <w:t xml:space="preserve">test methods such as testing </w:t>
      </w:r>
      <w:r w:rsidRPr="00503871">
        <w:rPr>
          <w:lang w:val="en-US"/>
        </w:rPr>
        <w:t>recording and reproduction of diffuse fields.</w:t>
      </w:r>
      <w:r>
        <w:rPr>
          <w:lang w:val="en-US"/>
        </w:rPr>
        <w:t xml:space="preserve"> However, such tests may not be applicable to all types of UE (e.g., spatial audio conference systems) and should be considered only in the second place.</w:t>
      </w:r>
    </w:p>
    <w:p w14:paraId="2BB73AAD" w14:textId="21A105FE" w:rsidR="00194FD4" w:rsidRPr="00F83723" w:rsidRDefault="00194FD4" w:rsidP="00194FD4">
      <w:pPr>
        <w:rPr>
          <w:lang w:val="en-US"/>
        </w:rPr>
      </w:pPr>
      <w:r>
        <w:rPr>
          <w:lang w:val="en-US"/>
        </w:rPr>
        <w:t>This is applicable to</w:t>
      </w:r>
      <w:r w:rsidR="00DF603E">
        <w:rPr>
          <w:lang w:val="en-US"/>
        </w:rPr>
        <w:t>:</w:t>
      </w:r>
    </w:p>
    <w:p w14:paraId="2F52B985" w14:textId="77777777" w:rsidR="00194FD4" w:rsidRDefault="00194FD4" w:rsidP="00194FD4">
      <w:pPr>
        <w:pStyle w:val="Listenabsatz"/>
        <w:numPr>
          <w:ilvl w:val="0"/>
          <w:numId w:val="18"/>
        </w:numPr>
        <w:spacing w:after="160" w:line="259" w:lineRule="auto"/>
        <w:rPr>
          <w:lang w:val="en-US"/>
        </w:rPr>
      </w:pPr>
      <w:r w:rsidRPr="00F83723">
        <w:rPr>
          <w:lang w:val="en-US"/>
        </w:rPr>
        <w:t xml:space="preserve">ATIAS PDoc 0.8.0, Sec. </w:t>
      </w:r>
      <w:r w:rsidRPr="005B1BAB">
        <w:rPr>
          <w:lang w:val="en-US"/>
        </w:rPr>
        <w:t>4.</w:t>
      </w:r>
      <w:r>
        <w:rPr>
          <w:lang w:val="en-US"/>
        </w:rPr>
        <w:t>1:</w:t>
      </w:r>
      <w:r w:rsidRPr="005B1BAB">
        <w:rPr>
          <w:lang w:val="en-US"/>
        </w:rPr>
        <w:t xml:space="preserve"> </w:t>
      </w:r>
      <w:r w:rsidRPr="00776077">
        <w:rPr>
          <w:lang w:val="en-US"/>
        </w:rPr>
        <w:t>Sending frequency response</w:t>
      </w:r>
    </w:p>
    <w:p w14:paraId="13A3DF69" w14:textId="77777777" w:rsidR="00194FD4" w:rsidRPr="004F44F5" w:rsidRDefault="00194FD4" w:rsidP="00194FD4">
      <w:pPr>
        <w:pStyle w:val="Listenabsatz"/>
        <w:numPr>
          <w:ilvl w:val="0"/>
          <w:numId w:val="18"/>
        </w:numPr>
        <w:spacing w:after="160" w:line="259" w:lineRule="auto"/>
        <w:rPr>
          <w:lang w:val="en-US"/>
        </w:rPr>
      </w:pPr>
      <w:r w:rsidRPr="00D73457">
        <w:rPr>
          <w:lang w:val="en-US"/>
        </w:rPr>
        <w:t>ATIAS PDoc 0.8.0, Sec. 4.2: Sending directional response of captured Ambisonics components</w:t>
      </w:r>
    </w:p>
    <w:p w14:paraId="7922A2AF" w14:textId="1BEF1681" w:rsidR="00194FD4" w:rsidRDefault="008833BA" w:rsidP="008833BA">
      <w:pPr>
        <w:rPr>
          <w:lang w:val="en-US"/>
        </w:rPr>
      </w:pPr>
      <w:r>
        <w:rPr>
          <w:lang w:val="en-US"/>
        </w:rPr>
        <w:t>Since for now, there is no final agreement on which test signals to use, we added a</w:t>
      </w:r>
      <w:r w:rsidR="001A6BAB">
        <w:rPr>
          <w:lang w:val="en-US"/>
        </w:rPr>
        <w:t xml:space="preserve"> </w:t>
      </w:r>
      <w:r>
        <w:rPr>
          <w:lang w:val="en-US"/>
        </w:rPr>
        <w:t>note to the respective paragraphs.</w:t>
      </w:r>
    </w:p>
    <w:p w14:paraId="060C0B79" w14:textId="77777777" w:rsidR="00194FD4" w:rsidRDefault="00194FD4" w:rsidP="00194FD4">
      <w:pPr>
        <w:rPr>
          <w:lang w:val="en-US"/>
        </w:rPr>
      </w:pPr>
    </w:p>
    <w:p w14:paraId="611DDC85" w14:textId="12ABEAFC" w:rsidR="00194FD4" w:rsidRPr="00E578F1" w:rsidRDefault="00BD0613" w:rsidP="00194FD4">
      <w:pPr>
        <w:pStyle w:val="berschrift1"/>
        <w:rPr>
          <w:lang w:val="en-US"/>
        </w:rPr>
      </w:pPr>
      <w:r>
        <w:rPr>
          <w:lang w:val="en-US"/>
        </w:rPr>
        <w:t xml:space="preserve">Aspect </w:t>
      </w:r>
      <w:r w:rsidR="006E5915">
        <w:rPr>
          <w:lang w:val="en-US"/>
        </w:rPr>
        <w:t>5</w:t>
      </w:r>
      <w:r>
        <w:rPr>
          <w:lang w:val="en-US"/>
        </w:rPr>
        <w:t xml:space="preserve">: </w:t>
      </w:r>
      <w:r w:rsidR="00194FD4">
        <w:rPr>
          <w:lang w:val="en-US"/>
        </w:rPr>
        <w:t>U</w:t>
      </w:r>
      <w:r w:rsidR="00194FD4" w:rsidRPr="00E578F1">
        <w:rPr>
          <w:lang w:val="en-US"/>
        </w:rPr>
        <w:t>nfavorable Test Parameter – Testing -90° Elevation</w:t>
      </w:r>
    </w:p>
    <w:p w14:paraId="51A1D0DA" w14:textId="77777777" w:rsidR="00194FD4" w:rsidRDefault="00194FD4" w:rsidP="00194FD4">
      <w:pPr>
        <w:rPr>
          <w:lang w:val="en-US"/>
        </w:rPr>
      </w:pPr>
      <w:r>
        <w:rPr>
          <w:lang w:val="en-US"/>
        </w:rPr>
        <w:t>We propose the following change in various sections:</w:t>
      </w:r>
    </w:p>
    <w:p w14:paraId="47D622AC" w14:textId="77777777" w:rsidR="00194FD4" w:rsidRPr="00526DEA" w:rsidRDefault="00194FD4" w:rsidP="00194FD4">
      <w:pPr>
        <w:pStyle w:val="Listenabsatz"/>
        <w:numPr>
          <w:ilvl w:val="0"/>
          <w:numId w:val="19"/>
        </w:numPr>
        <w:spacing w:after="160" w:line="259" w:lineRule="auto"/>
        <w:rPr>
          <w:lang w:val="en-US"/>
        </w:rPr>
      </w:pPr>
      <w:r>
        <w:rPr>
          <w:lang w:val="en-US"/>
        </w:rPr>
        <w:t xml:space="preserve">Do not consider directional tests for the bottom direction with elevation=-90° (or more generally: elevation&lt;-70°). </w:t>
      </w:r>
      <w:r w:rsidRPr="00654D8C">
        <w:rPr>
          <w:b/>
          <w:bCs/>
          <w:lang w:val="en-US"/>
        </w:rPr>
        <w:t>Drop respective lines in test parameter tables without replacement.</w:t>
      </w:r>
      <w:r>
        <w:rPr>
          <w:lang w:val="en-US"/>
        </w:rPr>
        <w:t xml:space="preserve"> Background:</w:t>
      </w:r>
    </w:p>
    <w:p w14:paraId="7CFCF467" w14:textId="77777777" w:rsidR="00194FD4" w:rsidRDefault="00194FD4" w:rsidP="00194FD4">
      <w:pPr>
        <w:pStyle w:val="Listenabsatz"/>
        <w:numPr>
          <w:ilvl w:val="1"/>
          <w:numId w:val="19"/>
        </w:numPr>
        <w:spacing w:after="160" w:line="259" w:lineRule="auto"/>
        <w:rPr>
          <w:lang w:val="en-US"/>
        </w:rPr>
      </w:pPr>
      <w:r>
        <w:rPr>
          <w:lang w:val="en-US"/>
        </w:rPr>
        <w:t>RCV Testing: Desired behavior for binaural rendering for bottom directions is not clear. HRTF sets frequently do not cover such floor directions. In such regions, the human body has a large impact (standing, sitting on a chair, sitting on the floor, …). Some renderers may generate zero-amplitude binaural signals for such directions.</w:t>
      </w:r>
    </w:p>
    <w:p w14:paraId="0F38FE0B" w14:textId="77777777" w:rsidR="00194FD4" w:rsidRDefault="00194FD4" w:rsidP="00194FD4">
      <w:pPr>
        <w:pStyle w:val="Listenabsatz"/>
        <w:numPr>
          <w:ilvl w:val="1"/>
          <w:numId w:val="19"/>
        </w:numPr>
        <w:spacing w:after="160" w:line="259" w:lineRule="auto"/>
        <w:rPr>
          <w:lang w:val="en-US"/>
        </w:rPr>
      </w:pPr>
      <w:r>
        <w:rPr>
          <w:lang w:val="en-US"/>
        </w:rPr>
        <w:t>SND Testing: Device mounting on tripod/HATS/… interferes with floor loudspeaker</w:t>
      </w:r>
    </w:p>
    <w:p w14:paraId="1876B1C2" w14:textId="1E7680BF" w:rsidR="00194FD4" w:rsidRPr="00F83723" w:rsidRDefault="00194FD4" w:rsidP="00194FD4">
      <w:pPr>
        <w:rPr>
          <w:lang w:val="en-US"/>
        </w:rPr>
      </w:pPr>
      <w:r>
        <w:rPr>
          <w:lang w:val="en-US"/>
        </w:rPr>
        <w:t>This is applicable t</w:t>
      </w:r>
      <w:r w:rsidR="00DF603E">
        <w:rPr>
          <w:lang w:val="en-US"/>
        </w:rPr>
        <w:t>o</w:t>
      </w:r>
      <w:r>
        <w:rPr>
          <w:lang w:val="en-US"/>
        </w:rPr>
        <w:t>:</w:t>
      </w:r>
    </w:p>
    <w:p w14:paraId="1C8E1713" w14:textId="77777777" w:rsidR="00194FD4" w:rsidRDefault="00194FD4" w:rsidP="00194FD4">
      <w:pPr>
        <w:pStyle w:val="Listenabsatz"/>
        <w:numPr>
          <w:ilvl w:val="0"/>
          <w:numId w:val="18"/>
        </w:numPr>
        <w:spacing w:after="160" w:line="259" w:lineRule="auto"/>
        <w:rPr>
          <w:lang w:val="en-US"/>
        </w:rPr>
      </w:pPr>
      <w:r w:rsidRPr="00F83723">
        <w:rPr>
          <w:lang w:val="en-US"/>
        </w:rPr>
        <w:t xml:space="preserve">ATIAS PDoc 0.8.0, Sec. </w:t>
      </w:r>
      <w:r w:rsidRPr="005B1BAB">
        <w:rPr>
          <w:lang w:val="en-US"/>
        </w:rPr>
        <w:t>4.4</w:t>
      </w:r>
      <w:r>
        <w:rPr>
          <w:lang w:val="en-US"/>
        </w:rPr>
        <w:t>:</w:t>
      </w:r>
      <w:r w:rsidRPr="005B1BAB">
        <w:rPr>
          <w:lang w:val="en-US"/>
        </w:rPr>
        <w:t xml:space="preserve"> Directivity test of FOA using virtual microphones</w:t>
      </w:r>
    </w:p>
    <w:p w14:paraId="12180534" w14:textId="77777777" w:rsidR="00194FD4" w:rsidRDefault="00194FD4" w:rsidP="00194FD4">
      <w:pPr>
        <w:pStyle w:val="Listenabsatz"/>
        <w:numPr>
          <w:ilvl w:val="0"/>
          <w:numId w:val="18"/>
        </w:numPr>
        <w:spacing w:after="160" w:line="259" w:lineRule="auto"/>
        <w:rPr>
          <w:lang w:val="en-US"/>
        </w:rPr>
      </w:pPr>
      <w:r w:rsidRPr="00F83723">
        <w:rPr>
          <w:lang w:val="en-US"/>
        </w:rPr>
        <w:t xml:space="preserve">ATIAS PDoc 0.8.0, Sec. </w:t>
      </w:r>
      <w:r>
        <w:rPr>
          <w:lang w:val="en-US"/>
        </w:rPr>
        <w:t>4</w:t>
      </w:r>
      <w:r w:rsidRPr="00F83723">
        <w:rPr>
          <w:lang w:val="en-US"/>
        </w:rPr>
        <w:t>.</w:t>
      </w:r>
      <w:r>
        <w:rPr>
          <w:lang w:val="en-US"/>
        </w:rPr>
        <w:t>5: S</w:t>
      </w:r>
      <w:r w:rsidRPr="005B1BAB">
        <w:rPr>
          <w:lang w:val="en-US"/>
        </w:rPr>
        <w:t>cene-based audio spatial separation with two simultaneous acoustic sources in free-field propagation conditions and FOA decoding</w:t>
      </w:r>
    </w:p>
    <w:p w14:paraId="3E8C5270" w14:textId="77777777" w:rsidR="00194FD4" w:rsidRPr="00F83723" w:rsidRDefault="00194FD4" w:rsidP="00194FD4">
      <w:pPr>
        <w:pStyle w:val="Listenabsatz"/>
        <w:numPr>
          <w:ilvl w:val="0"/>
          <w:numId w:val="18"/>
        </w:numPr>
        <w:spacing w:after="160" w:line="259" w:lineRule="auto"/>
        <w:rPr>
          <w:lang w:val="en-US"/>
        </w:rPr>
      </w:pPr>
      <w:r w:rsidRPr="00F83723">
        <w:rPr>
          <w:lang w:val="en-US"/>
        </w:rPr>
        <w:t>ATIAS PDoc 0.8.0, Sec. 5.</w:t>
      </w:r>
      <w:r>
        <w:rPr>
          <w:lang w:val="en-US"/>
        </w:rPr>
        <w:t xml:space="preserve">1: </w:t>
      </w:r>
      <w:r w:rsidRPr="00A95487">
        <w:rPr>
          <w:lang w:val="en-US"/>
        </w:rPr>
        <w:t>Receiving loudness</w:t>
      </w:r>
    </w:p>
    <w:p w14:paraId="28437585" w14:textId="77777777" w:rsidR="00194FD4" w:rsidRDefault="00194FD4" w:rsidP="00194FD4">
      <w:pPr>
        <w:pStyle w:val="Listenabsatz"/>
        <w:numPr>
          <w:ilvl w:val="0"/>
          <w:numId w:val="18"/>
        </w:numPr>
        <w:spacing w:after="160" w:line="259" w:lineRule="auto"/>
        <w:rPr>
          <w:lang w:val="en-US"/>
        </w:rPr>
      </w:pPr>
      <w:r w:rsidRPr="00F83723">
        <w:rPr>
          <w:lang w:val="en-US"/>
        </w:rPr>
        <w:t>ATIAS PDoc 0.8.0, Sec. 5.2</w:t>
      </w:r>
      <w:r>
        <w:rPr>
          <w:lang w:val="en-US"/>
        </w:rPr>
        <w:t xml:space="preserve">: </w:t>
      </w:r>
      <w:r w:rsidRPr="00F83723">
        <w:rPr>
          <w:lang w:val="en-US"/>
        </w:rPr>
        <w:t>Receiving frequency characteristics</w:t>
      </w:r>
    </w:p>
    <w:p w14:paraId="3F003932" w14:textId="77777777" w:rsidR="00194FD4" w:rsidRPr="00F83723" w:rsidRDefault="00194FD4" w:rsidP="00194FD4">
      <w:pPr>
        <w:pStyle w:val="Listenabsatz"/>
        <w:numPr>
          <w:ilvl w:val="0"/>
          <w:numId w:val="18"/>
        </w:numPr>
        <w:spacing w:after="160" w:line="259" w:lineRule="auto"/>
        <w:rPr>
          <w:lang w:val="en-US"/>
        </w:rPr>
      </w:pPr>
      <w:r w:rsidRPr="00F83723">
        <w:rPr>
          <w:lang w:val="en-US"/>
        </w:rPr>
        <w:t xml:space="preserve">ATIAS PDoc 0.8.0, Sec. </w:t>
      </w:r>
      <w:r w:rsidRPr="00A95487">
        <w:rPr>
          <w:lang w:val="en-US"/>
        </w:rPr>
        <w:t>5.3</w:t>
      </w:r>
      <w:r>
        <w:rPr>
          <w:lang w:val="en-US"/>
        </w:rPr>
        <w:t>:</w:t>
      </w:r>
      <w:r w:rsidRPr="00A95487">
        <w:rPr>
          <w:lang w:val="en-US"/>
        </w:rPr>
        <w:t xml:space="preserve"> Receiving with binaural rendering: inter-channel time difference</w:t>
      </w:r>
    </w:p>
    <w:p w14:paraId="069F10C1" w14:textId="77777777" w:rsidR="00194FD4" w:rsidRDefault="00194FD4" w:rsidP="00194FD4">
      <w:pPr>
        <w:pStyle w:val="Listenabsatz"/>
        <w:numPr>
          <w:ilvl w:val="0"/>
          <w:numId w:val="18"/>
        </w:numPr>
        <w:spacing w:after="160" w:line="259" w:lineRule="auto"/>
        <w:rPr>
          <w:lang w:val="en-US"/>
        </w:rPr>
      </w:pPr>
      <w:r w:rsidRPr="00F83723">
        <w:rPr>
          <w:lang w:val="en-US"/>
        </w:rPr>
        <w:t>ATIAS PDoc 0.8.0, Sec. 5.</w:t>
      </w:r>
      <w:r>
        <w:rPr>
          <w:lang w:val="en-US"/>
        </w:rPr>
        <w:t>4:</w:t>
      </w:r>
      <w:r w:rsidRPr="00A95487">
        <w:rPr>
          <w:lang w:val="en-US"/>
        </w:rPr>
        <w:t xml:space="preserve"> Receiving with binaural rendering: source angle dependent band level difference</w:t>
      </w:r>
    </w:p>
    <w:p w14:paraId="79AB7909" w14:textId="77777777" w:rsidR="00194FD4" w:rsidRDefault="00194FD4" w:rsidP="00194FD4">
      <w:pPr>
        <w:rPr>
          <w:lang w:val="en-US"/>
        </w:rPr>
      </w:pPr>
    </w:p>
    <w:p w14:paraId="424F403C" w14:textId="22939E4A" w:rsidR="00194FD4" w:rsidRPr="0011696C" w:rsidRDefault="00BD0613" w:rsidP="00194FD4">
      <w:pPr>
        <w:pStyle w:val="berschrift1"/>
        <w:rPr>
          <w:lang w:val="en-US"/>
        </w:rPr>
      </w:pPr>
      <w:r>
        <w:rPr>
          <w:lang w:val="en-US"/>
        </w:rPr>
        <w:lastRenderedPageBreak/>
        <w:t xml:space="preserve">Aspect </w:t>
      </w:r>
      <w:r w:rsidR="00DF603E">
        <w:rPr>
          <w:lang w:val="en-US"/>
        </w:rPr>
        <w:t>6</w:t>
      </w:r>
      <w:r>
        <w:rPr>
          <w:lang w:val="en-US"/>
        </w:rPr>
        <w:t xml:space="preserve">: </w:t>
      </w:r>
      <w:r w:rsidR="00194FD4">
        <w:rPr>
          <w:lang w:val="en-US"/>
        </w:rPr>
        <w:t xml:space="preserve">Update on SND Stereo Test Case </w:t>
      </w:r>
    </w:p>
    <w:p w14:paraId="75602246" w14:textId="77777777" w:rsidR="00194FD4" w:rsidRDefault="00194FD4" w:rsidP="00194FD4">
      <w:pPr>
        <w:rPr>
          <w:lang w:val="en-US"/>
        </w:rPr>
      </w:pPr>
      <w:r w:rsidRPr="003A4300">
        <w:rPr>
          <w:lang w:val="en-US"/>
        </w:rPr>
        <w:t xml:space="preserve">We </w:t>
      </w:r>
      <w:r>
        <w:rPr>
          <w:lang w:val="en-US"/>
        </w:rPr>
        <w:t xml:space="preserve">propose the following changes on </w:t>
      </w:r>
      <w:r w:rsidRPr="00E578F1">
        <w:rPr>
          <w:lang w:val="en-US"/>
        </w:rPr>
        <w:t>ATIAS PDoc 0.8.0,</w:t>
      </w:r>
      <w:r>
        <w:rPr>
          <w:lang w:val="en-US"/>
        </w:rPr>
        <w:t xml:space="preserve"> Sec. 4.10 (</w:t>
      </w:r>
      <w:r w:rsidRPr="0011696C">
        <w:rPr>
          <w:lang w:val="en-US"/>
        </w:rPr>
        <w:t>Test method for Stereo capture</w:t>
      </w:r>
      <w:r>
        <w:rPr>
          <w:lang w:val="en-US"/>
        </w:rPr>
        <w:t>)</w:t>
      </w:r>
      <w:r w:rsidRPr="003A4300">
        <w:rPr>
          <w:lang w:val="en-US"/>
        </w:rPr>
        <w:t>:</w:t>
      </w:r>
    </w:p>
    <w:p w14:paraId="040FC787" w14:textId="389433C0" w:rsidR="00194FD4" w:rsidRPr="0077412E" w:rsidRDefault="00194FD4" w:rsidP="00194FD4">
      <w:pPr>
        <w:pStyle w:val="Listenabsatz"/>
        <w:numPr>
          <w:ilvl w:val="0"/>
          <w:numId w:val="21"/>
        </w:numPr>
        <w:spacing w:after="160" w:line="259" w:lineRule="auto"/>
        <w:rPr>
          <w:lang w:val="en-US"/>
        </w:rPr>
      </w:pPr>
      <w:r w:rsidRPr="0011696C">
        <w:rPr>
          <w:lang w:val="en-US"/>
        </w:rPr>
        <w:t xml:space="preserve">Revision based on TDoc </w:t>
      </w:r>
      <w:hyperlink r:id="rId11" w:history="1">
        <w:r w:rsidRPr="0011696C">
          <w:rPr>
            <w:rStyle w:val="Hyperlink"/>
            <w:lang w:val="en-US"/>
          </w:rPr>
          <w:t>S4aA240011</w:t>
        </w:r>
      </w:hyperlink>
      <w:r w:rsidRPr="0011696C">
        <w:rPr>
          <w:lang w:val="en-US"/>
        </w:rPr>
        <w:t xml:space="preserve"> (sources: HEAD acoustics GmbH), which was agreed on during the e-meeting on 04 March 2024.</w:t>
      </w:r>
    </w:p>
    <w:p w14:paraId="6C662F53" w14:textId="77777777" w:rsidR="00194FD4" w:rsidRPr="004F44F5" w:rsidRDefault="00194FD4" w:rsidP="00194FD4">
      <w:pPr>
        <w:pStyle w:val="Listenabsatz"/>
        <w:numPr>
          <w:ilvl w:val="0"/>
          <w:numId w:val="21"/>
        </w:numPr>
        <w:spacing w:after="160" w:line="259" w:lineRule="auto"/>
        <w:rPr>
          <w:lang w:val="en-US"/>
        </w:rPr>
      </w:pPr>
      <w:r w:rsidRPr="004F44F5">
        <w:rPr>
          <w:lang w:val="en-US"/>
        </w:rPr>
        <w:t>Mark test method in ATIAS PDoc 0.8.0, Sec. 4.8 (</w:t>
      </w:r>
      <w:bookmarkStart w:id="2" w:name="_Hlk150279056"/>
      <w:bookmarkStart w:id="3" w:name="_Toc151064822"/>
      <w:r w:rsidRPr="004F44F5">
        <w:rPr>
          <w:lang w:val="en-US"/>
        </w:rPr>
        <w:t xml:space="preserve">Spatial perception test </w:t>
      </w:r>
      <w:bookmarkEnd w:id="2"/>
      <w:r w:rsidRPr="004F44F5">
        <w:rPr>
          <w:lang w:val="en-US"/>
        </w:rPr>
        <w:t>for stereo UE in ATIAS</w:t>
      </w:r>
      <w:bookmarkEnd w:id="3"/>
      <w:r w:rsidRPr="004F44F5">
        <w:rPr>
          <w:lang w:val="en-US"/>
        </w:rPr>
        <w:t xml:space="preserve">) as obsolete as it lacks important considerations and is superseded by the stereo test capture test in Sec. </w:t>
      </w:r>
      <w:r>
        <w:fldChar w:fldCharType="begin"/>
      </w:r>
      <w:r w:rsidRPr="004F44F5">
        <w:rPr>
          <w:lang w:val="en-US"/>
        </w:rPr>
        <w:instrText xml:space="preserve"> REF _Ref161393653 \r \h </w:instrText>
      </w:r>
      <w:r>
        <w:fldChar w:fldCharType="separate"/>
      </w:r>
      <w:r w:rsidRPr="004F44F5">
        <w:rPr>
          <w:lang w:val="en-US"/>
        </w:rPr>
        <w:t>4.10</w:t>
      </w:r>
      <w:r>
        <w:fldChar w:fldCharType="end"/>
      </w:r>
      <w:r w:rsidRPr="004F44F5">
        <w:rPr>
          <w:lang w:val="en-US"/>
        </w:rPr>
        <w:t xml:space="preserve">. The method in Sec. </w:t>
      </w:r>
      <w:r>
        <w:fldChar w:fldCharType="begin"/>
      </w:r>
      <w:r w:rsidRPr="004F44F5">
        <w:rPr>
          <w:lang w:val="en-US"/>
        </w:rPr>
        <w:instrText xml:space="preserve"> REF _Ref161393653 \r \h </w:instrText>
      </w:r>
      <w:r>
        <w:fldChar w:fldCharType="separate"/>
      </w:r>
      <w:r w:rsidRPr="004F44F5">
        <w:rPr>
          <w:lang w:val="en-US"/>
        </w:rPr>
        <w:t>4.10</w:t>
      </w:r>
      <w:r>
        <w:fldChar w:fldCharType="end"/>
      </w:r>
      <w:r w:rsidRPr="004F44F5">
        <w:rPr>
          <w:lang w:val="en-US"/>
        </w:rPr>
        <w:t xml:space="preserve"> picks up major ideas of what is proposed in Sec. 4.8 but is more complete and has backing due to extensive preliminary examinations, see TDoc </w:t>
      </w:r>
      <w:hyperlink r:id="rId12" w:history="1">
        <w:r w:rsidRPr="004F44F5">
          <w:rPr>
            <w:rStyle w:val="Hyperlink"/>
            <w:lang w:val="en-US"/>
          </w:rPr>
          <w:t>S4aA240011</w:t>
        </w:r>
      </w:hyperlink>
      <w:r w:rsidRPr="004F44F5">
        <w:rPr>
          <w:lang w:val="en-US"/>
        </w:rPr>
        <w:t>.</w:t>
      </w:r>
    </w:p>
    <w:p w14:paraId="27328694" w14:textId="77777777" w:rsidR="00194FD4" w:rsidRPr="000C7C19" w:rsidRDefault="00194FD4" w:rsidP="00194FD4">
      <w:pPr>
        <w:rPr>
          <w:lang w:val="en-US"/>
        </w:rPr>
      </w:pPr>
    </w:p>
    <w:p w14:paraId="22850239" w14:textId="6FF74A98" w:rsidR="002B779F" w:rsidRPr="00123B9A" w:rsidRDefault="002B779F" w:rsidP="00123B9A">
      <w:pPr>
        <w:rPr>
          <w:lang w:val="en-US"/>
        </w:rPr>
      </w:pPr>
    </w:p>
    <w:sectPr w:rsidR="002B779F" w:rsidRPr="00123B9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3D7B1" w14:textId="77777777" w:rsidR="00006401" w:rsidRDefault="00006401">
      <w:r>
        <w:separator/>
      </w:r>
    </w:p>
  </w:endnote>
  <w:endnote w:type="continuationSeparator" w:id="0">
    <w:p w14:paraId="02C7BFAE" w14:textId="77777777" w:rsidR="00006401" w:rsidRDefault="00006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27BF9" w14:textId="77777777" w:rsidR="00ED161B" w:rsidRDefault="00ED161B" w:rsidP="00ED161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365FFD65" w14:textId="7E0B2BF6" w:rsidR="00597B11" w:rsidRPr="00ED161B" w:rsidRDefault="00597B11" w:rsidP="00A33741">
    <w:pPr>
      <w:pStyle w:val="Fuzeile"/>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C4E0F" w14:textId="77777777" w:rsidR="00006401" w:rsidRDefault="00006401">
      <w:r>
        <w:separator/>
      </w:r>
    </w:p>
  </w:footnote>
  <w:footnote w:type="continuationSeparator" w:id="0">
    <w:p w14:paraId="424CBD2A" w14:textId="77777777" w:rsidR="00006401" w:rsidRDefault="00006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89216" w14:textId="25ACC8A9" w:rsidR="00ED161B" w:rsidRDefault="00ED161B" w:rsidP="00ED161B">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00691A26" w:rsidRPr="00691A26">
        <w:rPr>
          <w:b/>
          <w:noProof/>
          <w:sz w:val="24"/>
        </w:rPr>
        <w:t>SA4#127-bis-e</w:t>
      </w:r>
    </w:fldSimple>
    <w:fldSimple w:instr=" DOCPROPERTY  MtgTitle  \* MERGEFORMAT "/>
    <w:r>
      <w:rPr>
        <w:b/>
        <w:i/>
        <w:noProof/>
        <w:sz w:val="28"/>
      </w:rPr>
      <w:tab/>
    </w:r>
    <w:fldSimple w:instr=" DOCPROPERTY  Tdoc#  \* MERGEFORMAT ">
      <w:r w:rsidRPr="00E13F3D">
        <w:rPr>
          <w:b/>
          <w:i/>
          <w:noProof/>
          <w:sz w:val="28"/>
        </w:rPr>
        <w:t>S4-2</w:t>
      </w:r>
      <w:r w:rsidR="00691A26">
        <w:rPr>
          <w:b/>
          <w:i/>
          <w:noProof/>
          <w:sz w:val="28"/>
        </w:rPr>
        <w:t>4</w:t>
      </w:r>
      <w:r w:rsidR="00792B8A">
        <w:rPr>
          <w:b/>
          <w:i/>
          <w:noProof/>
          <w:sz w:val="28"/>
        </w:rPr>
        <w:t>0540</w:t>
      </w:r>
    </w:fldSimple>
  </w:p>
  <w:p w14:paraId="1024E63D" w14:textId="7C575118" w:rsidR="00597B11" w:rsidRPr="00ED161B" w:rsidRDefault="00000000" w:rsidP="00ED161B">
    <w:pPr>
      <w:pStyle w:val="CRCoverPage"/>
      <w:tabs>
        <w:tab w:val="right" w:pos="9639"/>
      </w:tabs>
      <w:outlineLvl w:val="0"/>
      <w:rPr>
        <w:b/>
        <w:noProof/>
        <w:sz w:val="24"/>
      </w:rPr>
    </w:pPr>
    <w:fldSimple w:instr=" DOCPROPERTY  Location  \* MERGEFORMAT ">
      <w:r w:rsidR="00691A26">
        <w:rPr>
          <w:b/>
          <w:noProof/>
          <w:sz w:val="24"/>
        </w:rPr>
        <w:t>Online</w:t>
      </w:r>
    </w:fldSimple>
    <w:r w:rsidR="00691A26">
      <w:rPr>
        <w:b/>
        <w:noProof/>
        <w:sz w:val="24"/>
      </w:rPr>
      <w:t>,</w:t>
    </w:r>
    <w:r w:rsidR="00ED161B">
      <w:rPr>
        <w:b/>
        <w:noProof/>
        <w:sz w:val="24"/>
      </w:rPr>
      <w:t xml:space="preserve"> </w:t>
    </w:r>
    <w:fldSimple w:instr=" DOCPROPERTY  StartDate  \* MERGEFORMAT ">
      <w:r w:rsidR="00691A26">
        <w:rPr>
          <w:b/>
          <w:noProof/>
          <w:sz w:val="24"/>
        </w:rPr>
        <w:t>08</w:t>
      </w:r>
      <w:r w:rsidR="00ED161B" w:rsidRPr="00BA51D9">
        <w:rPr>
          <w:b/>
          <w:noProof/>
          <w:sz w:val="24"/>
        </w:rPr>
        <w:t xml:space="preserve"> </w:t>
      </w:r>
      <w:r w:rsidR="00691A26">
        <w:rPr>
          <w:b/>
          <w:noProof/>
          <w:sz w:val="24"/>
        </w:rPr>
        <w:t>Apr</w:t>
      </w:r>
      <w:r w:rsidR="00ED161B" w:rsidRPr="00BA51D9">
        <w:rPr>
          <w:b/>
          <w:noProof/>
          <w:sz w:val="24"/>
        </w:rPr>
        <w:t xml:space="preserve"> 20</w:t>
      </w:r>
      <w:r w:rsidR="00691A26">
        <w:rPr>
          <w:b/>
          <w:noProof/>
          <w:sz w:val="24"/>
        </w:rPr>
        <w:t>24</w:t>
      </w:r>
    </w:fldSimple>
    <w:r w:rsidR="00ED161B">
      <w:rPr>
        <w:b/>
        <w:noProof/>
        <w:sz w:val="24"/>
      </w:rPr>
      <w:t xml:space="preserve"> - </w:t>
    </w:r>
    <w:fldSimple w:instr=" DOCPROPERTY  EndDate  \* MERGEFORMAT ">
      <w:r w:rsidR="00691A26">
        <w:rPr>
          <w:b/>
          <w:noProof/>
          <w:sz w:val="24"/>
        </w:rPr>
        <w:t>12</w:t>
      </w:r>
      <w:r w:rsidR="00ED161B" w:rsidRPr="00BA51D9">
        <w:rPr>
          <w:b/>
          <w:noProof/>
          <w:sz w:val="24"/>
        </w:rPr>
        <w:t xml:space="preserve"> </w:t>
      </w:r>
      <w:r w:rsidR="00691A26">
        <w:rPr>
          <w:b/>
          <w:noProof/>
          <w:sz w:val="24"/>
        </w:rPr>
        <w:t>Apr</w:t>
      </w:r>
      <w:r w:rsidR="00ED161B" w:rsidRPr="00BA51D9">
        <w:rPr>
          <w:b/>
          <w:noProof/>
          <w:sz w:val="24"/>
        </w:rPr>
        <w:t xml:space="preserve"> 202</w:t>
      </w:r>
      <w:r w:rsidR="00691A26">
        <w:rPr>
          <w:b/>
          <w:noProof/>
          <w:sz w:val="24"/>
        </w:rPr>
        <w:t>4</w:t>
      </w:r>
    </w:fldSimple>
    <w:r w:rsidR="00ED161B">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F47C23"/>
    <w:multiLevelType w:val="hybridMultilevel"/>
    <w:tmpl w:val="5AF60ABE"/>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AD75153"/>
    <w:multiLevelType w:val="hybridMultilevel"/>
    <w:tmpl w:val="364E9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3F100A3"/>
    <w:multiLevelType w:val="hybridMultilevel"/>
    <w:tmpl w:val="164A6B0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E1C15C4"/>
    <w:multiLevelType w:val="hybridMultilevel"/>
    <w:tmpl w:val="6DA60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33024BF"/>
    <w:multiLevelType w:val="hybridMultilevel"/>
    <w:tmpl w:val="DC380D9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4BC01D3"/>
    <w:multiLevelType w:val="hybridMultilevel"/>
    <w:tmpl w:val="30302D06"/>
    <w:lvl w:ilvl="0" w:tplc="B72EE596">
      <w:start w:val="1"/>
      <w:numFmt w:val="decimal"/>
      <w:lvlText w:val="%1."/>
      <w:lvlJc w:val="left"/>
      <w:pPr>
        <w:ind w:left="720" w:hanging="360"/>
      </w:pPr>
      <w:rPr>
        <w:rFonts w:hint="default"/>
      </w:rPr>
    </w:lvl>
    <w:lvl w:ilvl="1" w:tplc="04070019" w:tentative="1">
      <w:start w:val="1"/>
      <w:numFmt w:val="lowerLetter"/>
      <w:lvlText w:val="%2."/>
      <w:lvlJc w:val="left"/>
      <w:pPr>
        <w:ind w:left="936" w:hanging="360"/>
      </w:pPr>
    </w:lvl>
    <w:lvl w:ilvl="2" w:tplc="0407001B" w:tentative="1">
      <w:start w:val="1"/>
      <w:numFmt w:val="lowerRoman"/>
      <w:lvlText w:val="%3."/>
      <w:lvlJc w:val="right"/>
      <w:pPr>
        <w:ind w:left="1656" w:hanging="180"/>
      </w:pPr>
    </w:lvl>
    <w:lvl w:ilvl="3" w:tplc="0407000F" w:tentative="1">
      <w:start w:val="1"/>
      <w:numFmt w:val="decimal"/>
      <w:lvlText w:val="%4."/>
      <w:lvlJc w:val="left"/>
      <w:pPr>
        <w:ind w:left="2376" w:hanging="360"/>
      </w:pPr>
    </w:lvl>
    <w:lvl w:ilvl="4" w:tplc="04070019" w:tentative="1">
      <w:start w:val="1"/>
      <w:numFmt w:val="lowerLetter"/>
      <w:lvlText w:val="%5."/>
      <w:lvlJc w:val="left"/>
      <w:pPr>
        <w:ind w:left="3096" w:hanging="360"/>
      </w:pPr>
    </w:lvl>
    <w:lvl w:ilvl="5" w:tplc="0407001B" w:tentative="1">
      <w:start w:val="1"/>
      <w:numFmt w:val="lowerRoman"/>
      <w:lvlText w:val="%6."/>
      <w:lvlJc w:val="right"/>
      <w:pPr>
        <w:ind w:left="3816" w:hanging="180"/>
      </w:pPr>
    </w:lvl>
    <w:lvl w:ilvl="6" w:tplc="0407000F" w:tentative="1">
      <w:start w:val="1"/>
      <w:numFmt w:val="decimal"/>
      <w:lvlText w:val="%7."/>
      <w:lvlJc w:val="left"/>
      <w:pPr>
        <w:ind w:left="4536" w:hanging="360"/>
      </w:pPr>
    </w:lvl>
    <w:lvl w:ilvl="7" w:tplc="04070019" w:tentative="1">
      <w:start w:val="1"/>
      <w:numFmt w:val="lowerLetter"/>
      <w:lvlText w:val="%8."/>
      <w:lvlJc w:val="left"/>
      <w:pPr>
        <w:ind w:left="5256" w:hanging="360"/>
      </w:pPr>
    </w:lvl>
    <w:lvl w:ilvl="8" w:tplc="0407001B" w:tentative="1">
      <w:start w:val="1"/>
      <w:numFmt w:val="lowerRoman"/>
      <w:lvlText w:val="%9."/>
      <w:lvlJc w:val="right"/>
      <w:pPr>
        <w:ind w:left="5976" w:hanging="180"/>
      </w:pPr>
    </w:lvl>
  </w:abstractNum>
  <w:abstractNum w:abstractNumId="18" w15:restartNumberingAfterBreak="0">
    <w:nsid w:val="57505124"/>
    <w:multiLevelType w:val="hybridMultilevel"/>
    <w:tmpl w:val="CC4CF85E"/>
    <w:lvl w:ilvl="0" w:tplc="B72EE596">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B631E96"/>
    <w:multiLevelType w:val="hybridMultilevel"/>
    <w:tmpl w:val="41D88B1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3340F85"/>
    <w:multiLevelType w:val="hybridMultilevel"/>
    <w:tmpl w:val="1C3223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996306D"/>
    <w:multiLevelType w:val="hybridMultilevel"/>
    <w:tmpl w:val="FB2C488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330184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43810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4609046">
    <w:abstractNumId w:val="11"/>
  </w:num>
  <w:num w:numId="4" w16cid:durableId="976641943">
    <w:abstractNumId w:val="21"/>
  </w:num>
  <w:num w:numId="5" w16cid:durableId="1958367138">
    <w:abstractNumId w:val="9"/>
  </w:num>
  <w:num w:numId="6" w16cid:durableId="734743434">
    <w:abstractNumId w:val="7"/>
  </w:num>
  <w:num w:numId="7" w16cid:durableId="1344475647">
    <w:abstractNumId w:val="6"/>
  </w:num>
  <w:num w:numId="8" w16cid:durableId="443302969">
    <w:abstractNumId w:val="5"/>
  </w:num>
  <w:num w:numId="9" w16cid:durableId="254558534">
    <w:abstractNumId w:val="4"/>
  </w:num>
  <w:num w:numId="10" w16cid:durableId="1963152818">
    <w:abstractNumId w:val="8"/>
  </w:num>
  <w:num w:numId="11" w16cid:durableId="111824568">
    <w:abstractNumId w:val="3"/>
  </w:num>
  <w:num w:numId="12" w16cid:durableId="1072313495">
    <w:abstractNumId w:val="2"/>
  </w:num>
  <w:num w:numId="13" w16cid:durableId="1224751167">
    <w:abstractNumId w:val="1"/>
  </w:num>
  <w:num w:numId="14" w16cid:durableId="307515356">
    <w:abstractNumId w:val="0"/>
  </w:num>
  <w:num w:numId="15" w16cid:durableId="1444690405">
    <w:abstractNumId w:val="18"/>
  </w:num>
  <w:num w:numId="16" w16cid:durableId="449249575">
    <w:abstractNumId w:val="17"/>
  </w:num>
  <w:num w:numId="17" w16cid:durableId="1926645067">
    <w:abstractNumId w:val="12"/>
  </w:num>
  <w:num w:numId="18" w16cid:durableId="2060930053">
    <w:abstractNumId w:val="13"/>
  </w:num>
  <w:num w:numId="19" w16cid:durableId="2028175245">
    <w:abstractNumId w:val="14"/>
  </w:num>
  <w:num w:numId="20" w16cid:durableId="1375497779">
    <w:abstractNumId w:val="20"/>
  </w:num>
  <w:num w:numId="21" w16cid:durableId="141896309">
    <w:abstractNumId w:val="22"/>
  </w:num>
  <w:num w:numId="22" w16cid:durableId="1001588307">
    <w:abstractNumId w:val="16"/>
  </w:num>
  <w:num w:numId="23" w16cid:durableId="1474440917">
    <w:abstractNumId w:val="19"/>
  </w:num>
  <w:num w:numId="24" w16cid:durableId="10131419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01"/>
    <w:rsid w:val="000270B9"/>
    <w:rsid w:val="00033397"/>
    <w:rsid w:val="00040095"/>
    <w:rsid w:val="00051834"/>
    <w:rsid w:val="00054A22"/>
    <w:rsid w:val="00060EF5"/>
    <w:rsid w:val="00062023"/>
    <w:rsid w:val="000655A6"/>
    <w:rsid w:val="00080512"/>
    <w:rsid w:val="000C47C3"/>
    <w:rsid w:val="000D58AB"/>
    <w:rsid w:val="00107C31"/>
    <w:rsid w:val="00123B9A"/>
    <w:rsid w:val="00133525"/>
    <w:rsid w:val="00173E3B"/>
    <w:rsid w:val="00174E78"/>
    <w:rsid w:val="00194FD4"/>
    <w:rsid w:val="001A4C42"/>
    <w:rsid w:val="001A6BAB"/>
    <w:rsid w:val="001A7420"/>
    <w:rsid w:val="001B6637"/>
    <w:rsid w:val="001C21C3"/>
    <w:rsid w:val="001D02C2"/>
    <w:rsid w:val="001E77CE"/>
    <w:rsid w:val="001F0C1D"/>
    <w:rsid w:val="001F1132"/>
    <w:rsid w:val="001F168B"/>
    <w:rsid w:val="002347A2"/>
    <w:rsid w:val="00257DA1"/>
    <w:rsid w:val="002675F0"/>
    <w:rsid w:val="002760EE"/>
    <w:rsid w:val="002B6339"/>
    <w:rsid w:val="002B779F"/>
    <w:rsid w:val="002E00EE"/>
    <w:rsid w:val="00315B85"/>
    <w:rsid w:val="003172DC"/>
    <w:rsid w:val="0035462D"/>
    <w:rsid w:val="00356555"/>
    <w:rsid w:val="003765B8"/>
    <w:rsid w:val="003C3971"/>
    <w:rsid w:val="00420860"/>
    <w:rsid w:val="00423334"/>
    <w:rsid w:val="004345EC"/>
    <w:rsid w:val="00465515"/>
    <w:rsid w:val="0049751D"/>
    <w:rsid w:val="004C30AC"/>
    <w:rsid w:val="004D3578"/>
    <w:rsid w:val="004E213A"/>
    <w:rsid w:val="004F0988"/>
    <w:rsid w:val="004F3340"/>
    <w:rsid w:val="0053388B"/>
    <w:rsid w:val="00535773"/>
    <w:rsid w:val="00543E6C"/>
    <w:rsid w:val="00565087"/>
    <w:rsid w:val="00596802"/>
    <w:rsid w:val="00597B11"/>
    <w:rsid w:val="005D2E01"/>
    <w:rsid w:val="005D7526"/>
    <w:rsid w:val="005E4BB2"/>
    <w:rsid w:val="005F788A"/>
    <w:rsid w:val="00602AEA"/>
    <w:rsid w:val="00614FDF"/>
    <w:rsid w:val="0063543D"/>
    <w:rsid w:val="00647114"/>
    <w:rsid w:val="00670CF4"/>
    <w:rsid w:val="006912E9"/>
    <w:rsid w:val="00691A26"/>
    <w:rsid w:val="006A323F"/>
    <w:rsid w:val="006B30D0"/>
    <w:rsid w:val="006C3D95"/>
    <w:rsid w:val="006E5915"/>
    <w:rsid w:val="006E5C86"/>
    <w:rsid w:val="006F3204"/>
    <w:rsid w:val="007000D6"/>
    <w:rsid w:val="00701116"/>
    <w:rsid w:val="0071174C"/>
    <w:rsid w:val="00713C44"/>
    <w:rsid w:val="00734A5B"/>
    <w:rsid w:val="0074026F"/>
    <w:rsid w:val="007429F6"/>
    <w:rsid w:val="00744E76"/>
    <w:rsid w:val="00765EA3"/>
    <w:rsid w:val="00774DA4"/>
    <w:rsid w:val="00781F0F"/>
    <w:rsid w:val="00792B8A"/>
    <w:rsid w:val="007B600E"/>
    <w:rsid w:val="007F0F4A"/>
    <w:rsid w:val="008028A4"/>
    <w:rsid w:val="00830747"/>
    <w:rsid w:val="00830904"/>
    <w:rsid w:val="008768CA"/>
    <w:rsid w:val="008833BA"/>
    <w:rsid w:val="008C384C"/>
    <w:rsid w:val="008C7B64"/>
    <w:rsid w:val="008E2D68"/>
    <w:rsid w:val="008E6756"/>
    <w:rsid w:val="0090271F"/>
    <w:rsid w:val="00902E23"/>
    <w:rsid w:val="009114D7"/>
    <w:rsid w:val="0091348E"/>
    <w:rsid w:val="009157F7"/>
    <w:rsid w:val="00917CCB"/>
    <w:rsid w:val="00933FB0"/>
    <w:rsid w:val="00942EC2"/>
    <w:rsid w:val="00975DAE"/>
    <w:rsid w:val="009F37B7"/>
    <w:rsid w:val="00A10F02"/>
    <w:rsid w:val="00A164B4"/>
    <w:rsid w:val="00A26875"/>
    <w:rsid w:val="00A26956"/>
    <w:rsid w:val="00A27486"/>
    <w:rsid w:val="00A33741"/>
    <w:rsid w:val="00A53724"/>
    <w:rsid w:val="00A56066"/>
    <w:rsid w:val="00A72C7C"/>
    <w:rsid w:val="00A73129"/>
    <w:rsid w:val="00A82346"/>
    <w:rsid w:val="00A92BA1"/>
    <w:rsid w:val="00A95A32"/>
    <w:rsid w:val="00AB4A5D"/>
    <w:rsid w:val="00AC6BC6"/>
    <w:rsid w:val="00AD45A1"/>
    <w:rsid w:val="00AE6164"/>
    <w:rsid w:val="00AE65E2"/>
    <w:rsid w:val="00AF1460"/>
    <w:rsid w:val="00B15449"/>
    <w:rsid w:val="00B76FFD"/>
    <w:rsid w:val="00B93086"/>
    <w:rsid w:val="00BA19ED"/>
    <w:rsid w:val="00BA4B8D"/>
    <w:rsid w:val="00BC0F7D"/>
    <w:rsid w:val="00BD0613"/>
    <w:rsid w:val="00BD6369"/>
    <w:rsid w:val="00BD7D31"/>
    <w:rsid w:val="00BE3255"/>
    <w:rsid w:val="00BF128E"/>
    <w:rsid w:val="00C074DD"/>
    <w:rsid w:val="00C1496A"/>
    <w:rsid w:val="00C33079"/>
    <w:rsid w:val="00C45231"/>
    <w:rsid w:val="00C551FF"/>
    <w:rsid w:val="00C72833"/>
    <w:rsid w:val="00C80F1D"/>
    <w:rsid w:val="00C839B8"/>
    <w:rsid w:val="00C91962"/>
    <w:rsid w:val="00C93F40"/>
    <w:rsid w:val="00CA3D0C"/>
    <w:rsid w:val="00D57972"/>
    <w:rsid w:val="00D675A9"/>
    <w:rsid w:val="00D738D6"/>
    <w:rsid w:val="00D755EB"/>
    <w:rsid w:val="00D76048"/>
    <w:rsid w:val="00D82E6F"/>
    <w:rsid w:val="00D87E00"/>
    <w:rsid w:val="00D9134D"/>
    <w:rsid w:val="00D91F13"/>
    <w:rsid w:val="00DA0394"/>
    <w:rsid w:val="00DA5A95"/>
    <w:rsid w:val="00DA7A03"/>
    <w:rsid w:val="00DB1818"/>
    <w:rsid w:val="00DC22BA"/>
    <w:rsid w:val="00DC309B"/>
    <w:rsid w:val="00DC4DA2"/>
    <w:rsid w:val="00DD4C17"/>
    <w:rsid w:val="00DD74A5"/>
    <w:rsid w:val="00DF2B1F"/>
    <w:rsid w:val="00DF603E"/>
    <w:rsid w:val="00DF62CD"/>
    <w:rsid w:val="00E111FC"/>
    <w:rsid w:val="00E16509"/>
    <w:rsid w:val="00E44582"/>
    <w:rsid w:val="00E77645"/>
    <w:rsid w:val="00EA15B0"/>
    <w:rsid w:val="00EA331D"/>
    <w:rsid w:val="00EA5EA7"/>
    <w:rsid w:val="00EA66BD"/>
    <w:rsid w:val="00EC4A25"/>
    <w:rsid w:val="00ED161B"/>
    <w:rsid w:val="00EF608C"/>
    <w:rsid w:val="00F025A2"/>
    <w:rsid w:val="00F04712"/>
    <w:rsid w:val="00F06CC8"/>
    <w:rsid w:val="00F13360"/>
    <w:rsid w:val="00F22EC7"/>
    <w:rsid w:val="00F325C8"/>
    <w:rsid w:val="00F34834"/>
    <w:rsid w:val="00F567BA"/>
    <w:rsid w:val="00F653B8"/>
    <w:rsid w:val="00F9008D"/>
    <w:rsid w:val="00FA1266"/>
    <w:rsid w:val="00FB64A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pPr>
      <w:outlineLvl w:val="5"/>
    </w:pPr>
  </w:style>
  <w:style w:type="paragraph" w:styleId="berschrift7">
    <w:name w:val="heading 7"/>
    <w:basedOn w:val="H6"/>
    <w:next w:val="Standard"/>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Sprechblasentext">
    <w:name w:val="Balloon Text"/>
    <w:basedOn w:val="Standard"/>
    <w:link w:val="SprechblasentextZchn"/>
    <w:semiHidden/>
    <w:unhideWhenUsed/>
    <w:rsid w:val="00F34834"/>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F34834"/>
    <w:rPr>
      <w:rFonts w:ascii="Segoe UI" w:hAnsi="Segoe UI" w:cs="Segoe UI"/>
      <w:sz w:val="18"/>
      <w:szCs w:val="18"/>
      <w:lang w:eastAsia="en-US"/>
    </w:rPr>
  </w:style>
  <w:style w:type="paragraph" w:styleId="Literaturverzeichnis">
    <w:name w:val="Bibliography"/>
    <w:basedOn w:val="Standard"/>
    <w:next w:val="Standard"/>
    <w:uiPriority w:val="37"/>
    <w:semiHidden/>
    <w:unhideWhenUsed/>
    <w:rsid w:val="00F34834"/>
  </w:style>
  <w:style w:type="paragraph" w:styleId="Blocktext">
    <w:name w:val="Block Text"/>
    <w:basedOn w:val="Standard"/>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34834"/>
    <w:pPr>
      <w:spacing w:after="120"/>
    </w:pPr>
  </w:style>
  <w:style w:type="character" w:customStyle="1" w:styleId="TextkrperZchn">
    <w:name w:val="Textkörper Zchn"/>
    <w:basedOn w:val="Absatz-Standardschriftart"/>
    <w:link w:val="Textkrper"/>
    <w:rsid w:val="00F34834"/>
    <w:rPr>
      <w:lang w:eastAsia="en-US"/>
    </w:rPr>
  </w:style>
  <w:style w:type="paragraph" w:styleId="Textkrper2">
    <w:name w:val="Body Text 2"/>
    <w:basedOn w:val="Standard"/>
    <w:link w:val="Textkrper2Zchn"/>
    <w:rsid w:val="00F34834"/>
    <w:pPr>
      <w:spacing w:after="120" w:line="480" w:lineRule="auto"/>
    </w:pPr>
  </w:style>
  <w:style w:type="character" w:customStyle="1" w:styleId="Textkrper2Zchn">
    <w:name w:val="Textkörper 2 Zchn"/>
    <w:basedOn w:val="Absatz-Standardschriftart"/>
    <w:link w:val="Textkrper2"/>
    <w:rsid w:val="00F34834"/>
    <w:rPr>
      <w:lang w:eastAsia="en-US"/>
    </w:rPr>
  </w:style>
  <w:style w:type="paragraph" w:styleId="Textkrper3">
    <w:name w:val="Body Text 3"/>
    <w:basedOn w:val="Standard"/>
    <w:link w:val="Textkrper3Zchn"/>
    <w:rsid w:val="00F34834"/>
    <w:pPr>
      <w:spacing w:after="120"/>
    </w:pPr>
    <w:rPr>
      <w:sz w:val="16"/>
      <w:szCs w:val="16"/>
    </w:rPr>
  </w:style>
  <w:style w:type="character" w:customStyle="1" w:styleId="Textkrper3Zchn">
    <w:name w:val="Textkörper 3 Zchn"/>
    <w:basedOn w:val="Absatz-Standardschriftart"/>
    <w:link w:val="Textkrper3"/>
    <w:rsid w:val="00F34834"/>
    <w:rPr>
      <w:sz w:val="16"/>
      <w:szCs w:val="16"/>
      <w:lang w:eastAsia="en-US"/>
    </w:rPr>
  </w:style>
  <w:style w:type="paragraph" w:styleId="Textkrper-Erstzeileneinzug">
    <w:name w:val="Body Text First Indent"/>
    <w:basedOn w:val="Textkrper"/>
    <w:link w:val="Textkrper-ErstzeileneinzugZchn"/>
    <w:rsid w:val="00F34834"/>
    <w:pPr>
      <w:spacing w:after="180"/>
      <w:ind w:firstLine="360"/>
    </w:pPr>
  </w:style>
  <w:style w:type="character" w:customStyle="1" w:styleId="Textkrper-ErstzeileneinzugZchn">
    <w:name w:val="Textkörper-Erstzeileneinzug Zchn"/>
    <w:basedOn w:val="TextkrperZchn"/>
    <w:link w:val="Textkrper-Erstzeileneinzug"/>
    <w:rsid w:val="00F34834"/>
    <w:rPr>
      <w:lang w:eastAsia="en-US"/>
    </w:rPr>
  </w:style>
  <w:style w:type="paragraph" w:styleId="Textkrper-Zeileneinzug">
    <w:name w:val="Body Text Indent"/>
    <w:basedOn w:val="Standard"/>
    <w:link w:val="Textkrper-ZeileneinzugZchn"/>
    <w:rsid w:val="00F34834"/>
    <w:pPr>
      <w:spacing w:after="120"/>
      <w:ind w:left="283"/>
    </w:pPr>
  </w:style>
  <w:style w:type="character" w:customStyle="1" w:styleId="Textkrper-ZeileneinzugZchn">
    <w:name w:val="Textkörper-Zeileneinzug Zchn"/>
    <w:basedOn w:val="Absatz-Standardschriftart"/>
    <w:link w:val="Textkrper-Zeileneinzug"/>
    <w:rsid w:val="00F34834"/>
    <w:rPr>
      <w:lang w:eastAsia="en-US"/>
    </w:rPr>
  </w:style>
  <w:style w:type="paragraph" w:styleId="Textkrper-Erstzeileneinzug2">
    <w:name w:val="Body Text First Indent 2"/>
    <w:basedOn w:val="Textkrper-Zeileneinzug"/>
    <w:link w:val="Textkrper-Erstzeileneinzug2Zchn"/>
    <w:rsid w:val="00F34834"/>
    <w:pPr>
      <w:spacing w:after="180"/>
      <w:ind w:left="360" w:firstLine="360"/>
    </w:pPr>
  </w:style>
  <w:style w:type="character" w:customStyle="1" w:styleId="Textkrper-Erstzeileneinzug2Zchn">
    <w:name w:val="Textkörper-Erstzeileneinzug 2 Zchn"/>
    <w:basedOn w:val="Textkrper-ZeileneinzugZchn"/>
    <w:link w:val="Textkrper-Erstzeileneinzug2"/>
    <w:rsid w:val="00F34834"/>
    <w:rPr>
      <w:lang w:eastAsia="en-US"/>
    </w:rPr>
  </w:style>
  <w:style w:type="paragraph" w:styleId="Textkrper-Einzug2">
    <w:name w:val="Body Text Indent 2"/>
    <w:basedOn w:val="Standard"/>
    <w:link w:val="Textkrper-Einzug2Zchn"/>
    <w:rsid w:val="00F34834"/>
    <w:pPr>
      <w:spacing w:after="120" w:line="480" w:lineRule="auto"/>
      <w:ind w:left="283"/>
    </w:pPr>
  </w:style>
  <w:style w:type="character" w:customStyle="1" w:styleId="Textkrper-Einzug2Zchn">
    <w:name w:val="Textkörper-Einzug 2 Zchn"/>
    <w:basedOn w:val="Absatz-Standardschriftart"/>
    <w:link w:val="Textkrper-Einzug2"/>
    <w:rsid w:val="00F34834"/>
    <w:rPr>
      <w:lang w:eastAsia="en-US"/>
    </w:rPr>
  </w:style>
  <w:style w:type="paragraph" w:styleId="Textkrper-Einzug3">
    <w:name w:val="Body Text Indent 3"/>
    <w:basedOn w:val="Standard"/>
    <w:link w:val="Textkrper-Einzug3Zchn"/>
    <w:rsid w:val="00F34834"/>
    <w:pPr>
      <w:spacing w:after="120"/>
      <w:ind w:left="283"/>
    </w:pPr>
    <w:rPr>
      <w:sz w:val="16"/>
      <w:szCs w:val="16"/>
    </w:rPr>
  </w:style>
  <w:style w:type="character" w:customStyle="1" w:styleId="Textkrper-Einzug3Zchn">
    <w:name w:val="Textkörper-Einzug 3 Zchn"/>
    <w:basedOn w:val="Absatz-Standardschriftart"/>
    <w:link w:val="Textkrper-Einzug3"/>
    <w:rsid w:val="00F34834"/>
    <w:rPr>
      <w:sz w:val="16"/>
      <w:szCs w:val="16"/>
      <w:lang w:eastAsia="en-US"/>
    </w:rPr>
  </w:style>
  <w:style w:type="paragraph" w:styleId="Beschriftung">
    <w:name w:val="caption"/>
    <w:basedOn w:val="Standard"/>
    <w:next w:val="Standard"/>
    <w:uiPriority w:val="35"/>
    <w:unhideWhenUsed/>
    <w:qFormat/>
    <w:rsid w:val="00F34834"/>
    <w:pPr>
      <w:spacing w:after="200"/>
    </w:pPr>
    <w:rPr>
      <w:i/>
      <w:iCs/>
      <w:color w:val="44546A" w:themeColor="text2"/>
      <w:sz w:val="18"/>
      <w:szCs w:val="18"/>
    </w:rPr>
  </w:style>
  <w:style w:type="paragraph" w:styleId="Gruformel">
    <w:name w:val="Closing"/>
    <w:basedOn w:val="Standard"/>
    <w:link w:val="GruformelZchn"/>
    <w:rsid w:val="00F34834"/>
    <w:pPr>
      <w:spacing w:after="0"/>
      <w:ind w:left="4252"/>
    </w:pPr>
  </w:style>
  <w:style w:type="character" w:customStyle="1" w:styleId="GruformelZchn">
    <w:name w:val="Grußformel Zchn"/>
    <w:basedOn w:val="Absatz-Standardschriftart"/>
    <w:link w:val="Gruformel"/>
    <w:rsid w:val="00F34834"/>
    <w:rPr>
      <w:lang w:eastAsia="en-US"/>
    </w:rPr>
  </w:style>
  <w:style w:type="paragraph" w:styleId="Kommentartext">
    <w:name w:val="annotation text"/>
    <w:basedOn w:val="Standard"/>
    <w:link w:val="KommentartextZchn"/>
    <w:rsid w:val="00F34834"/>
  </w:style>
  <w:style w:type="character" w:customStyle="1" w:styleId="KommentartextZchn">
    <w:name w:val="Kommentartext Zchn"/>
    <w:basedOn w:val="Absatz-Standardschriftart"/>
    <w:link w:val="Kommentartext"/>
    <w:rsid w:val="00F34834"/>
    <w:rPr>
      <w:lang w:eastAsia="en-US"/>
    </w:rPr>
  </w:style>
  <w:style w:type="paragraph" w:styleId="Kommentarthema">
    <w:name w:val="annotation subject"/>
    <w:basedOn w:val="Kommentartext"/>
    <w:next w:val="Kommentartext"/>
    <w:link w:val="KommentarthemaZchn"/>
    <w:rsid w:val="00F34834"/>
    <w:rPr>
      <w:b/>
      <w:bCs/>
    </w:rPr>
  </w:style>
  <w:style w:type="character" w:customStyle="1" w:styleId="KommentarthemaZchn">
    <w:name w:val="Kommentarthema Zchn"/>
    <w:basedOn w:val="KommentartextZchn"/>
    <w:link w:val="Kommentarthema"/>
    <w:rsid w:val="00F34834"/>
    <w:rPr>
      <w:b/>
      <w:bCs/>
      <w:lang w:eastAsia="en-US"/>
    </w:rPr>
  </w:style>
  <w:style w:type="paragraph" w:styleId="Datum">
    <w:name w:val="Date"/>
    <w:basedOn w:val="Standard"/>
    <w:next w:val="Standard"/>
    <w:link w:val="DatumZchn"/>
    <w:rsid w:val="00F34834"/>
  </w:style>
  <w:style w:type="character" w:customStyle="1" w:styleId="DatumZchn">
    <w:name w:val="Datum Zchn"/>
    <w:basedOn w:val="Absatz-Standardschriftart"/>
    <w:link w:val="Datum"/>
    <w:rsid w:val="00F34834"/>
    <w:rPr>
      <w:lang w:eastAsia="en-US"/>
    </w:rPr>
  </w:style>
  <w:style w:type="paragraph" w:styleId="Dokumentstruktur">
    <w:name w:val="Document Map"/>
    <w:basedOn w:val="Standard"/>
    <w:link w:val="DokumentstrukturZchn"/>
    <w:rsid w:val="00F34834"/>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34834"/>
    <w:rPr>
      <w:rFonts w:ascii="Segoe UI" w:hAnsi="Segoe UI" w:cs="Segoe UI"/>
      <w:sz w:val="16"/>
      <w:szCs w:val="16"/>
      <w:lang w:eastAsia="en-US"/>
    </w:rPr>
  </w:style>
  <w:style w:type="paragraph" w:styleId="E-Mail-Signatur">
    <w:name w:val="E-mail Signature"/>
    <w:basedOn w:val="Standard"/>
    <w:link w:val="E-Mail-SignaturZchn"/>
    <w:rsid w:val="00F34834"/>
    <w:pPr>
      <w:spacing w:after="0"/>
    </w:pPr>
  </w:style>
  <w:style w:type="character" w:customStyle="1" w:styleId="E-Mail-SignaturZchn">
    <w:name w:val="E-Mail-Signatur Zchn"/>
    <w:basedOn w:val="Absatz-Standardschriftart"/>
    <w:link w:val="E-Mail-Signatur"/>
    <w:rsid w:val="00F34834"/>
    <w:rPr>
      <w:lang w:eastAsia="en-US"/>
    </w:rPr>
  </w:style>
  <w:style w:type="paragraph" w:styleId="Endnotentext">
    <w:name w:val="endnote text"/>
    <w:basedOn w:val="Standard"/>
    <w:link w:val="EndnotentextZchn"/>
    <w:rsid w:val="00F34834"/>
    <w:pPr>
      <w:spacing w:after="0"/>
    </w:pPr>
  </w:style>
  <w:style w:type="character" w:customStyle="1" w:styleId="EndnotentextZchn">
    <w:name w:val="Endnotentext Zchn"/>
    <w:basedOn w:val="Absatz-Standardschriftart"/>
    <w:link w:val="Endnotentext"/>
    <w:rsid w:val="00F34834"/>
    <w:rPr>
      <w:lang w:eastAsia="en-US"/>
    </w:rPr>
  </w:style>
  <w:style w:type="paragraph" w:styleId="Umschlagadresse">
    <w:name w:val="envelope address"/>
    <w:basedOn w:val="Standard"/>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34834"/>
    <w:pPr>
      <w:spacing w:after="0"/>
    </w:pPr>
    <w:rPr>
      <w:rFonts w:asciiTheme="majorHAnsi" w:eastAsiaTheme="majorEastAsia" w:hAnsiTheme="majorHAnsi" w:cstheme="majorBidi"/>
    </w:rPr>
  </w:style>
  <w:style w:type="paragraph" w:styleId="Funotentext">
    <w:name w:val="footnote text"/>
    <w:basedOn w:val="Standard"/>
    <w:link w:val="FunotentextZchn"/>
    <w:rsid w:val="00F34834"/>
    <w:pPr>
      <w:spacing w:after="0"/>
    </w:pPr>
  </w:style>
  <w:style w:type="character" w:customStyle="1" w:styleId="FunotentextZchn">
    <w:name w:val="Fußnotentext Zchn"/>
    <w:basedOn w:val="Absatz-Standardschriftart"/>
    <w:link w:val="Funotentext"/>
    <w:rsid w:val="00F34834"/>
    <w:rPr>
      <w:lang w:eastAsia="en-US"/>
    </w:rPr>
  </w:style>
  <w:style w:type="paragraph" w:styleId="HTMLAdresse">
    <w:name w:val="HTML Address"/>
    <w:basedOn w:val="Standard"/>
    <w:link w:val="HTMLAdresseZchn"/>
    <w:rsid w:val="00F34834"/>
    <w:pPr>
      <w:spacing w:after="0"/>
    </w:pPr>
    <w:rPr>
      <w:i/>
      <w:iCs/>
    </w:rPr>
  </w:style>
  <w:style w:type="character" w:customStyle="1" w:styleId="HTMLAdresseZchn">
    <w:name w:val="HTML Adresse Zchn"/>
    <w:basedOn w:val="Absatz-Standardschriftart"/>
    <w:link w:val="HTMLAdresse"/>
    <w:rsid w:val="00F34834"/>
    <w:rPr>
      <w:i/>
      <w:iCs/>
      <w:lang w:eastAsia="en-US"/>
    </w:rPr>
  </w:style>
  <w:style w:type="paragraph" w:styleId="HTMLVorformatiert">
    <w:name w:val="HTML Preformatted"/>
    <w:basedOn w:val="Standard"/>
    <w:link w:val="HTMLVorformatiertZchn"/>
    <w:rsid w:val="00F34834"/>
    <w:pPr>
      <w:spacing w:after="0"/>
    </w:pPr>
    <w:rPr>
      <w:rFonts w:ascii="Consolas" w:hAnsi="Consolas"/>
    </w:rPr>
  </w:style>
  <w:style w:type="character" w:customStyle="1" w:styleId="HTMLVorformatiertZchn">
    <w:name w:val="HTML Vorformatiert Zchn"/>
    <w:basedOn w:val="Absatz-Standardschriftart"/>
    <w:link w:val="HTMLVorformatiert"/>
    <w:rsid w:val="00F34834"/>
    <w:rPr>
      <w:rFonts w:ascii="Consolas" w:hAnsi="Consolas"/>
      <w:lang w:eastAsia="en-US"/>
    </w:rPr>
  </w:style>
  <w:style w:type="paragraph" w:styleId="Index1">
    <w:name w:val="index 1"/>
    <w:basedOn w:val="Standard"/>
    <w:next w:val="Standard"/>
    <w:rsid w:val="00F34834"/>
    <w:pPr>
      <w:spacing w:after="0"/>
      <w:ind w:left="200" w:hanging="200"/>
    </w:pPr>
  </w:style>
  <w:style w:type="paragraph" w:styleId="Index2">
    <w:name w:val="index 2"/>
    <w:basedOn w:val="Standard"/>
    <w:next w:val="Standard"/>
    <w:rsid w:val="00F34834"/>
    <w:pPr>
      <w:spacing w:after="0"/>
      <w:ind w:left="400" w:hanging="200"/>
    </w:pPr>
  </w:style>
  <w:style w:type="paragraph" w:styleId="Index3">
    <w:name w:val="index 3"/>
    <w:basedOn w:val="Standard"/>
    <w:next w:val="Standard"/>
    <w:rsid w:val="00F34834"/>
    <w:pPr>
      <w:spacing w:after="0"/>
      <w:ind w:left="600" w:hanging="200"/>
    </w:pPr>
  </w:style>
  <w:style w:type="paragraph" w:styleId="Index4">
    <w:name w:val="index 4"/>
    <w:basedOn w:val="Standard"/>
    <w:next w:val="Standard"/>
    <w:rsid w:val="00F34834"/>
    <w:pPr>
      <w:spacing w:after="0"/>
      <w:ind w:left="800" w:hanging="200"/>
    </w:pPr>
  </w:style>
  <w:style w:type="paragraph" w:styleId="Index5">
    <w:name w:val="index 5"/>
    <w:basedOn w:val="Standard"/>
    <w:next w:val="Standard"/>
    <w:rsid w:val="00F34834"/>
    <w:pPr>
      <w:spacing w:after="0"/>
      <w:ind w:left="1000" w:hanging="200"/>
    </w:pPr>
  </w:style>
  <w:style w:type="paragraph" w:styleId="Index6">
    <w:name w:val="index 6"/>
    <w:basedOn w:val="Standard"/>
    <w:next w:val="Standard"/>
    <w:rsid w:val="00F34834"/>
    <w:pPr>
      <w:spacing w:after="0"/>
      <w:ind w:left="1200" w:hanging="200"/>
    </w:pPr>
  </w:style>
  <w:style w:type="paragraph" w:styleId="Index7">
    <w:name w:val="index 7"/>
    <w:basedOn w:val="Standard"/>
    <w:next w:val="Standard"/>
    <w:rsid w:val="00F34834"/>
    <w:pPr>
      <w:spacing w:after="0"/>
      <w:ind w:left="1400" w:hanging="200"/>
    </w:pPr>
  </w:style>
  <w:style w:type="paragraph" w:styleId="Index8">
    <w:name w:val="index 8"/>
    <w:basedOn w:val="Standard"/>
    <w:next w:val="Standard"/>
    <w:rsid w:val="00F34834"/>
    <w:pPr>
      <w:spacing w:after="0"/>
      <w:ind w:left="1600" w:hanging="200"/>
    </w:pPr>
  </w:style>
  <w:style w:type="paragraph" w:styleId="Index9">
    <w:name w:val="index 9"/>
    <w:basedOn w:val="Standard"/>
    <w:next w:val="Standard"/>
    <w:rsid w:val="00F34834"/>
    <w:pPr>
      <w:spacing w:after="0"/>
      <w:ind w:left="1800" w:hanging="200"/>
    </w:pPr>
  </w:style>
  <w:style w:type="paragraph" w:styleId="Indexberschrift">
    <w:name w:val="index heading"/>
    <w:basedOn w:val="Standard"/>
    <w:next w:val="Index1"/>
    <w:rsid w:val="00F34834"/>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34834"/>
    <w:rPr>
      <w:i/>
      <w:iCs/>
      <w:color w:val="4472C4" w:themeColor="accent1"/>
      <w:lang w:eastAsia="en-US"/>
    </w:rPr>
  </w:style>
  <w:style w:type="paragraph" w:styleId="Liste">
    <w:name w:val="List"/>
    <w:basedOn w:val="Standard"/>
    <w:rsid w:val="00F34834"/>
    <w:pPr>
      <w:ind w:left="283" w:hanging="283"/>
      <w:contextualSpacing/>
    </w:pPr>
  </w:style>
  <w:style w:type="paragraph" w:styleId="Liste2">
    <w:name w:val="List 2"/>
    <w:basedOn w:val="Standard"/>
    <w:rsid w:val="00F34834"/>
    <w:pPr>
      <w:ind w:left="566" w:hanging="283"/>
      <w:contextualSpacing/>
    </w:pPr>
  </w:style>
  <w:style w:type="paragraph" w:styleId="Liste3">
    <w:name w:val="List 3"/>
    <w:basedOn w:val="Standard"/>
    <w:rsid w:val="00F34834"/>
    <w:pPr>
      <w:ind w:left="849" w:hanging="283"/>
      <w:contextualSpacing/>
    </w:pPr>
  </w:style>
  <w:style w:type="paragraph" w:styleId="Liste4">
    <w:name w:val="List 4"/>
    <w:basedOn w:val="Standard"/>
    <w:rsid w:val="00F34834"/>
    <w:pPr>
      <w:ind w:left="1132" w:hanging="283"/>
      <w:contextualSpacing/>
    </w:pPr>
  </w:style>
  <w:style w:type="paragraph" w:styleId="Liste5">
    <w:name w:val="List 5"/>
    <w:basedOn w:val="Standard"/>
    <w:rsid w:val="00F34834"/>
    <w:pPr>
      <w:ind w:left="1415" w:hanging="283"/>
      <w:contextualSpacing/>
    </w:pPr>
  </w:style>
  <w:style w:type="paragraph" w:styleId="Aufzhlungszeichen">
    <w:name w:val="List Bullet"/>
    <w:basedOn w:val="Standard"/>
    <w:rsid w:val="00F34834"/>
    <w:pPr>
      <w:numPr>
        <w:numId w:val="5"/>
      </w:numPr>
      <w:contextualSpacing/>
    </w:pPr>
  </w:style>
  <w:style w:type="paragraph" w:styleId="Aufzhlungszeichen2">
    <w:name w:val="List Bullet 2"/>
    <w:basedOn w:val="Standard"/>
    <w:rsid w:val="00F34834"/>
    <w:pPr>
      <w:numPr>
        <w:numId w:val="6"/>
      </w:numPr>
      <w:contextualSpacing/>
    </w:pPr>
  </w:style>
  <w:style w:type="paragraph" w:styleId="Aufzhlungszeichen3">
    <w:name w:val="List Bullet 3"/>
    <w:basedOn w:val="Standard"/>
    <w:rsid w:val="00F34834"/>
    <w:pPr>
      <w:numPr>
        <w:numId w:val="7"/>
      </w:numPr>
      <w:contextualSpacing/>
    </w:pPr>
  </w:style>
  <w:style w:type="paragraph" w:styleId="Aufzhlungszeichen4">
    <w:name w:val="List Bullet 4"/>
    <w:basedOn w:val="Standard"/>
    <w:rsid w:val="00F34834"/>
    <w:pPr>
      <w:numPr>
        <w:numId w:val="8"/>
      </w:numPr>
      <w:contextualSpacing/>
    </w:pPr>
  </w:style>
  <w:style w:type="paragraph" w:styleId="Aufzhlungszeichen5">
    <w:name w:val="List Bullet 5"/>
    <w:basedOn w:val="Standard"/>
    <w:rsid w:val="00F34834"/>
    <w:pPr>
      <w:numPr>
        <w:numId w:val="9"/>
      </w:numPr>
      <w:contextualSpacing/>
    </w:pPr>
  </w:style>
  <w:style w:type="paragraph" w:styleId="Listenfortsetzung">
    <w:name w:val="List Continue"/>
    <w:basedOn w:val="Standard"/>
    <w:rsid w:val="00F34834"/>
    <w:pPr>
      <w:spacing w:after="120"/>
      <w:ind w:left="283"/>
      <w:contextualSpacing/>
    </w:pPr>
  </w:style>
  <w:style w:type="paragraph" w:styleId="Listenfortsetzung2">
    <w:name w:val="List Continue 2"/>
    <w:basedOn w:val="Standard"/>
    <w:rsid w:val="00F34834"/>
    <w:pPr>
      <w:spacing w:after="120"/>
      <w:ind w:left="566"/>
      <w:contextualSpacing/>
    </w:pPr>
  </w:style>
  <w:style w:type="paragraph" w:styleId="Listenfortsetzung3">
    <w:name w:val="List Continue 3"/>
    <w:basedOn w:val="Standard"/>
    <w:rsid w:val="00F34834"/>
    <w:pPr>
      <w:spacing w:after="120"/>
      <w:ind w:left="849"/>
      <w:contextualSpacing/>
    </w:pPr>
  </w:style>
  <w:style w:type="paragraph" w:styleId="Listenfortsetzung4">
    <w:name w:val="List Continue 4"/>
    <w:basedOn w:val="Standard"/>
    <w:rsid w:val="00F34834"/>
    <w:pPr>
      <w:spacing w:after="120"/>
      <w:ind w:left="1132"/>
      <w:contextualSpacing/>
    </w:pPr>
  </w:style>
  <w:style w:type="paragraph" w:styleId="Listenfortsetzung5">
    <w:name w:val="List Continue 5"/>
    <w:basedOn w:val="Standard"/>
    <w:rsid w:val="00F34834"/>
    <w:pPr>
      <w:spacing w:after="120"/>
      <w:ind w:left="1415"/>
      <w:contextualSpacing/>
    </w:pPr>
  </w:style>
  <w:style w:type="paragraph" w:styleId="Listennummer">
    <w:name w:val="List Number"/>
    <w:basedOn w:val="Standard"/>
    <w:rsid w:val="00F34834"/>
    <w:pPr>
      <w:numPr>
        <w:numId w:val="10"/>
      </w:numPr>
      <w:contextualSpacing/>
    </w:pPr>
  </w:style>
  <w:style w:type="paragraph" w:styleId="Listennummer2">
    <w:name w:val="List Number 2"/>
    <w:basedOn w:val="Standard"/>
    <w:rsid w:val="00F34834"/>
    <w:pPr>
      <w:numPr>
        <w:numId w:val="11"/>
      </w:numPr>
      <w:contextualSpacing/>
    </w:pPr>
  </w:style>
  <w:style w:type="paragraph" w:styleId="Listennummer3">
    <w:name w:val="List Number 3"/>
    <w:basedOn w:val="Standard"/>
    <w:rsid w:val="00F34834"/>
    <w:pPr>
      <w:numPr>
        <w:numId w:val="12"/>
      </w:numPr>
      <w:contextualSpacing/>
    </w:pPr>
  </w:style>
  <w:style w:type="paragraph" w:styleId="Listennummer4">
    <w:name w:val="List Number 4"/>
    <w:basedOn w:val="Standard"/>
    <w:rsid w:val="00F34834"/>
    <w:pPr>
      <w:numPr>
        <w:numId w:val="13"/>
      </w:numPr>
      <w:contextualSpacing/>
    </w:pPr>
  </w:style>
  <w:style w:type="paragraph" w:styleId="Listennummer5">
    <w:name w:val="List Number 5"/>
    <w:basedOn w:val="Standard"/>
    <w:rsid w:val="00F34834"/>
    <w:pPr>
      <w:numPr>
        <w:numId w:val="14"/>
      </w:numPr>
      <w:contextualSpacing/>
    </w:pPr>
  </w:style>
  <w:style w:type="paragraph" w:styleId="Listenabsatz">
    <w:name w:val="List Paragraph"/>
    <w:basedOn w:val="Standard"/>
    <w:uiPriority w:val="34"/>
    <w:qFormat/>
    <w:rsid w:val="00F34834"/>
    <w:pPr>
      <w:ind w:left="720"/>
      <w:contextualSpacing/>
    </w:pPr>
  </w:style>
  <w:style w:type="paragraph" w:styleId="Makrotext">
    <w:name w:val="macro"/>
    <w:link w:val="MakrotextZchn"/>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34834"/>
    <w:rPr>
      <w:rFonts w:ascii="Consolas" w:hAnsi="Consolas"/>
      <w:lang w:eastAsia="en-US"/>
    </w:rPr>
  </w:style>
  <w:style w:type="paragraph" w:styleId="Nachrichtenkopf">
    <w:name w:val="Message Header"/>
    <w:basedOn w:val="Standard"/>
    <w:link w:val="NachrichtenkopfZchn"/>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34834"/>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34834"/>
    <w:rPr>
      <w:lang w:eastAsia="en-US"/>
    </w:rPr>
  </w:style>
  <w:style w:type="paragraph" w:styleId="StandardWeb">
    <w:name w:val="Normal (Web)"/>
    <w:basedOn w:val="Standard"/>
    <w:rsid w:val="00F34834"/>
    <w:rPr>
      <w:sz w:val="24"/>
      <w:szCs w:val="24"/>
    </w:rPr>
  </w:style>
  <w:style w:type="paragraph" w:styleId="Standardeinzug">
    <w:name w:val="Normal Indent"/>
    <w:basedOn w:val="Standard"/>
    <w:rsid w:val="00F34834"/>
    <w:pPr>
      <w:ind w:left="720"/>
    </w:pPr>
  </w:style>
  <w:style w:type="paragraph" w:styleId="Fu-Endnotenberschrift">
    <w:name w:val="Note Heading"/>
    <w:basedOn w:val="Standard"/>
    <w:next w:val="Standard"/>
    <w:link w:val="Fu-EndnotenberschriftZchn"/>
    <w:rsid w:val="00F34834"/>
    <w:pPr>
      <w:spacing w:after="0"/>
    </w:pPr>
  </w:style>
  <w:style w:type="character" w:customStyle="1" w:styleId="Fu-EndnotenberschriftZchn">
    <w:name w:val="Fuß/-Endnotenüberschrift Zchn"/>
    <w:basedOn w:val="Absatz-Standardschriftart"/>
    <w:link w:val="Fu-Endnotenberschrift"/>
    <w:rsid w:val="00F34834"/>
    <w:rPr>
      <w:lang w:eastAsia="en-US"/>
    </w:rPr>
  </w:style>
  <w:style w:type="paragraph" w:styleId="NurText">
    <w:name w:val="Plain Text"/>
    <w:basedOn w:val="Standard"/>
    <w:link w:val="NurTextZchn"/>
    <w:rsid w:val="00F34834"/>
    <w:pPr>
      <w:spacing w:after="0"/>
    </w:pPr>
    <w:rPr>
      <w:rFonts w:ascii="Consolas" w:hAnsi="Consolas"/>
      <w:sz w:val="21"/>
      <w:szCs w:val="21"/>
    </w:rPr>
  </w:style>
  <w:style w:type="character" w:customStyle="1" w:styleId="NurTextZchn">
    <w:name w:val="Nur Text Zchn"/>
    <w:basedOn w:val="Absatz-Standardschriftart"/>
    <w:link w:val="NurText"/>
    <w:rsid w:val="00F34834"/>
    <w:rPr>
      <w:rFonts w:ascii="Consolas" w:hAnsi="Consolas"/>
      <w:sz w:val="21"/>
      <w:szCs w:val="21"/>
      <w:lang w:eastAsia="en-US"/>
    </w:rPr>
  </w:style>
  <w:style w:type="paragraph" w:styleId="Zitat">
    <w:name w:val="Quote"/>
    <w:basedOn w:val="Standard"/>
    <w:next w:val="Standard"/>
    <w:link w:val="ZitatZchn"/>
    <w:uiPriority w:val="29"/>
    <w:qFormat/>
    <w:rsid w:val="00F34834"/>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34834"/>
    <w:rPr>
      <w:i/>
      <w:iCs/>
      <w:color w:val="404040" w:themeColor="text1" w:themeTint="BF"/>
      <w:lang w:eastAsia="en-US"/>
    </w:rPr>
  </w:style>
  <w:style w:type="paragraph" w:styleId="Anrede">
    <w:name w:val="Salutation"/>
    <w:basedOn w:val="Standard"/>
    <w:next w:val="Standard"/>
    <w:link w:val="AnredeZchn"/>
    <w:rsid w:val="00F34834"/>
  </w:style>
  <w:style w:type="character" w:customStyle="1" w:styleId="AnredeZchn">
    <w:name w:val="Anrede Zchn"/>
    <w:basedOn w:val="Absatz-Standardschriftart"/>
    <w:link w:val="Anrede"/>
    <w:rsid w:val="00F34834"/>
    <w:rPr>
      <w:lang w:eastAsia="en-US"/>
    </w:rPr>
  </w:style>
  <w:style w:type="paragraph" w:styleId="Unterschrift">
    <w:name w:val="Signature"/>
    <w:basedOn w:val="Standard"/>
    <w:link w:val="UnterschriftZchn"/>
    <w:rsid w:val="00F34834"/>
    <w:pPr>
      <w:spacing w:after="0"/>
      <w:ind w:left="4252"/>
    </w:pPr>
  </w:style>
  <w:style w:type="character" w:customStyle="1" w:styleId="UnterschriftZchn">
    <w:name w:val="Unterschrift Zchn"/>
    <w:basedOn w:val="Absatz-Standardschriftart"/>
    <w:link w:val="Unterschrift"/>
    <w:rsid w:val="00F34834"/>
    <w:rPr>
      <w:lang w:eastAsia="en-US"/>
    </w:rPr>
  </w:style>
  <w:style w:type="paragraph" w:styleId="Untertitel">
    <w:name w:val="Subtitle"/>
    <w:basedOn w:val="Standard"/>
    <w:next w:val="Standard"/>
    <w:link w:val="UntertitelZchn"/>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34834"/>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34834"/>
    <w:pPr>
      <w:spacing w:after="0"/>
      <w:ind w:left="200" w:hanging="200"/>
    </w:pPr>
  </w:style>
  <w:style w:type="paragraph" w:styleId="Abbildungsverzeichnis">
    <w:name w:val="table of figures"/>
    <w:basedOn w:val="Standard"/>
    <w:next w:val="Standard"/>
    <w:rsid w:val="00F34834"/>
    <w:pPr>
      <w:spacing w:after="0"/>
    </w:pPr>
  </w:style>
  <w:style w:type="paragraph" w:styleId="Titel">
    <w:name w:val="Title"/>
    <w:basedOn w:val="Standard"/>
    <w:next w:val="Standard"/>
    <w:link w:val="TitelZchn"/>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34834"/>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34834"/>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ED161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138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4_CODEC/Docs/S4aA240011.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4_CODEC/Docs/S4aA240011.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ftp/TSG_SA/WG4_CODEC/TSGS4_127-bis-e/Docs/S4-240679.zip" TargetMode="External"/><Relationship Id="rId4" Type="http://schemas.openxmlformats.org/officeDocument/2006/relationships/styles" Target="styles.xml"/><Relationship Id="rId9" Type="http://schemas.openxmlformats.org/officeDocument/2006/relationships/hyperlink" Target="https://www.3gpp.org/ftp/TSG_SA/WG4_CODEC/Docs/S4aA240012.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E8C3B12-4C8C-483A-A406-C4FDE2128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1436</Words>
  <Characters>9050</Characters>
  <Application>Microsoft Office Word</Application>
  <DocSecurity>0</DocSecurity>
  <Lines>75</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Kentgens, Maximilian</cp:lastModifiedBy>
  <cp:revision>17</cp:revision>
  <cp:lastPrinted>2019-02-25T14:05:00Z</cp:lastPrinted>
  <dcterms:created xsi:type="dcterms:W3CDTF">2024-03-22T09:25:00Z</dcterms:created>
  <dcterms:modified xsi:type="dcterms:W3CDTF">2024-04-03T16:01:00Z</dcterms:modified>
</cp:coreProperties>
</file>